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3674" w14:textId="35F09DDC" w:rsidR="00237219" w:rsidRDefault="00237219" w:rsidP="00B8276C">
      <w:pPr>
        <w:pStyle w:val="Kop1"/>
        <w:spacing w:before="0" w:after="240"/>
        <w:rPr>
          <w:sz w:val="56"/>
          <w:szCs w:val="28"/>
          <w:lang w:val="en-US"/>
        </w:rPr>
      </w:pPr>
      <w:r w:rsidRPr="00982F70">
        <w:rPr>
          <w:sz w:val="56"/>
          <w:szCs w:val="28"/>
          <w:lang w:val="en-US"/>
        </w:rPr>
        <w:t>Terms of Reference</w:t>
      </w:r>
      <w:r>
        <w:rPr>
          <w:sz w:val="56"/>
          <w:szCs w:val="28"/>
          <w:lang w:val="en-US"/>
        </w:rPr>
        <w:t xml:space="preserve"> for PEA</w:t>
      </w:r>
    </w:p>
    <w:p w14:paraId="677B6A17" w14:textId="0953E883" w:rsidR="00264700" w:rsidRDefault="00264700" w:rsidP="00264700">
      <w:pPr>
        <w:pStyle w:val="Kop1"/>
        <w:spacing w:before="0" w:after="0" w:line="240" w:lineRule="atLeast"/>
        <w:rPr>
          <w:sz w:val="56"/>
          <w:szCs w:val="28"/>
          <w:lang w:val="en-US"/>
        </w:rPr>
      </w:pPr>
      <w:bookmarkStart w:id="0" w:name="_Toc205975134"/>
      <w:bookmarkStart w:id="1" w:name="_Toc205976930"/>
      <w:bookmarkEnd w:id="0"/>
      <w:bookmarkEnd w:id="1"/>
      <w:r>
        <w:rPr>
          <w:b/>
          <w:color w:val="003768"/>
          <w:sz w:val="22"/>
          <w:szCs w:val="22"/>
          <w:lang w:val="en-US"/>
        </w:rPr>
        <w:t>Stability Through Resilience</w:t>
      </w:r>
      <w:r w:rsidRPr="00337E28">
        <w:rPr>
          <w:b/>
          <w:color w:val="003768"/>
          <w:sz w:val="22"/>
          <w:szCs w:val="22"/>
          <w:lang w:val="en-US"/>
        </w:rPr>
        <w:t xml:space="preserve"> </w:t>
      </w:r>
      <w:proofErr w:type="spellStart"/>
      <w:r>
        <w:rPr>
          <w:b/>
          <w:color w:val="003768"/>
          <w:sz w:val="22"/>
          <w:szCs w:val="22"/>
          <w:lang w:val="en-US"/>
        </w:rPr>
        <w:t>Programme</w:t>
      </w:r>
      <w:proofErr w:type="spellEnd"/>
      <w:r>
        <w:rPr>
          <w:b/>
          <w:color w:val="003768"/>
          <w:sz w:val="22"/>
          <w:szCs w:val="22"/>
          <w:lang w:val="en-US"/>
        </w:rPr>
        <w:t xml:space="preserve"> (2017- 2021)</w:t>
      </w:r>
      <w:r w:rsidRPr="00337E28">
        <w:rPr>
          <w:b/>
          <w:color w:val="003768"/>
          <w:sz w:val="22"/>
          <w:szCs w:val="22"/>
          <w:lang w:val="en-US"/>
        </w:rPr>
        <w:t xml:space="preserve">  </w:t>
      </w:r>
    </w:p>
    <w:p w14:paraId="6AE4D2E4" w14:textId="77777777" w:rsidR="00264700" w:rsidRPr="00264700" w:rsidRDefault="00264700" w:rsidP="00264700">
      <w:pPr>
        <w:rPr>
          <w:lang w:val="en-US"/>
        </w:rPr>
      </w:pPr>
    </w:p>
    <w:tbl>
      <w:tblPr>
        <w:tblStyle w:val="Tabelraster"/>
        <w:tblW w:w="945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ook w:val="04A0" w:firstRow="1" w:lastRow="0" w:firstColumn="1" w:lastColumn="0" w:noHBand="0" w:noVBand="1"/>
      </w:tblPr>
      <w:tblGrid>
        <w:gridCol w:w="2335"/>
        <w:gridCol w:w="3600"/>
        <w:gridCol w:w="3515"/>
      </w:tblGrid>
      <w:tr w:rsidR="00237219" w:rsidRPr="00264700" w14:paraId="0B0670BF" w14:textId="77777777" w:rsidTr="00264700">
        <w:tc>
          <w:tcPr>
            <w:tcW w:w="2335" w:type="dxa"/>
            <w:tcBorders>
              <w:left w:val="single" w:sz="12" w:space="0" w:color="FFC000"/>
              <w:right w:val="single" w:sz="12" w:space="0" w:color="FFC000"/>
            </w:tcBorders>
          </w:tcPr>
          <w:p w14:paraId="053F0FC2" w14:textId="77777777" w:rsidR="00237219" w:rsidRPr="00264700" w:rsidRDefault="00237219" w:rsidP="00264700">
            <w:pPr>
              <w:pStyle w:val="Geenafstand"/>
              <w:spacing w:line="240" w:lineRule="atLeast"/>
              <w:rPr>
                <w:rFonts w:ascii="Arial" w:hAnsi="Arial" w:cs="Arial"/>
                <w:b/>
                <w:sz w:val="18"/>
                <w:szCs w:val="18"/>
              </w:rPr>
            </w:pPr>
            <w:r w:rsidRPr="00264700">
              <w:rPr>
                <w:rFonts w:ascii="Arial" w:hAnsi="Arial" w:cs="Arial"/>
                <w:b/>
                <w:sz w:val="18"/>
                <w:szCs w:val="18"/>
              </w:rPr>
              <w:t>Proposed Activity</w:t>
            </w:r>
          </w:p>
        </w:tc>
        <w:tc>
          <w:tcPr>
            <w:tcW w:w="7115" w:type="dxa"/>
            <w:gridSpan w:val="2"/>
            <w:tcBorders>
              <w:left w:val="single" w:sz="12" w:space="0" w:color="FFC000"/>
              <w:right w:val="single" w:sz="12" w:space="0" w:color="FFC000"/>
            </w:tcBorders>
          </w:tcPr>
          <w:p w14:paraId="5F4C3E7F" w14:textId="358A92D1" w:rsidR="00237219" w:rsidRPr="00264700" w:rsidRDefault="00237219" w:rsidP="00264700">
            <w:pPr>
              <w:pStyle w:val="Geenafstand"/>
              <w:spacing w:line="240" w:lineRule="atLeast"/>
              <w:rPr>
                <w:rFonts w:ascii="Arial" w:eastAsia="Times New Roman" w:hAnsi="Arial" w:cs="Arial"/>
                <w:sz w:val="18"/>
                <w:szCs w:val="18"/>
                <w:lang w:val="en-GB" w:eastAsia="nl-NL"/>
              </w:rPr>
            </w:pPr>
            <w:r w:rsidRPr="00264700">
              <w:rPr>
                <w:rFonts w:ascii="Arial" w:eastAsia="Times New Roman" w:hAnsi="Arial" w:cs="Arial"/>
                <w:sz w:val="18"/>
                <w:szCs w:val="18"/>
                <w:lang w:val="en-GB" w:eastAsia="nl-NL"/>
              </w:rPr>
              <w:t>Political Economy Analysis of the Local Governance Sector in</w:t>
            </w:r>
            <w:r w:rsidR="00E57006" w:rsidRPr="00264700">
              <w:rPr>
                <w:rFonts w:ascii="Arial" w:eastAsia="Times New Roman" w:hAnsi="Arial" w:cs="Arial"/>
                <w:sz w:val="18"/>
                <w:szCs w:val="18"/>
                <w:lang w:val="en-GB" w:eastAsia="nl-NL"/>
              </w:rPr>
              <w:t xml:space="preserve"> Darfur</w:t>
            </w:r>
          </w:p>
        </w:tc>
      </w:tr>
      <w:tr w:rsidR="00237219" w:rsidRPr="00264700" w14:paraId="7B773B34" w14:textId="77777777" w:rsidTr="00264700">
        <w:tc>
          <w:tcPr>
            <w:tcW w:w="2335" w:type="dxa"/>
            <w:tcBorders>
              <w:left w:val="single" w:sz="12" w:space="0" w:color="FFC000"/>
              <w:right w:val="single" w:sz="12" w:space="0" w:color="FFC000"/>
            </w:tcBorders>
          </w:tcPr>
          <w:p w14:paraId="1120045D" w14:textId="77777777" w:rsidR="00237219" w:rsidRPr="00264700" w:rsidRDefault="00237219" w:rsidP="00264700">
            <w:pPr>
              <w:pStyle w:val="Geenafstand"/>
              <w:spacing w:line="240" w:lineRule="atLeast"/>
              <w:rPr>
                <w:rFonts w:ascii="Arial" w:hAnsi="Arial" w:cs="Arial"/>
                <w:b/>
                <w:sz w:val="18"/>
                <w:szCs w:val="18"/>
              </w:rPr>
            </w:pPr>
            <w:r w:rsidRPr="00264700">
              <w:rPr>
                <w:rFonts w:ascii="Arial" w:hAnsi="Arial" w:cs="Arial"/>
                <w:b/>
                <w:sz w:val="18"/>
                <w:szCs w:val="18"/>
              </w:rPr>
              <w:t>Activity name, description and number</w:t>
            </w:r>
          </w:p>
        </w:tc>
        <w:tc>
          <w:tcPr>
            <w:tcW w:w="7115" w:type="dxa"/>
            <w:gridSpan w:val="2"/>
            <w:tcBorders>
              <w:left w:val="single" w:sz="12" w:space="0" w:color="FFC000"/>
              <w:right w:val="single" w:sz="12" w:space="0" w:color="FFC000"/>
            </w:tcBorders>
          </w:tcPr>
          <w:p w14:paraId="14542760" w14:textId="09F7EDA1" w:rsidR="00237219" w:rsidRPr="00264700" w:rsidRDefault="00B8276C" w:rsidP="00264700">
            <w:pPr>
              <w:pStyle w:val="Geenafstand"/>
              <w:spacing w:line="240" w:lineRule="atLeast"/>
              <w:rPr>
                <w:rFonts w:ascii="Arial" w:eastAsia="Times New Roman" w:hAnsi="Arial" w:cs="Arial"/>
                <w:sz w:val="18"/>
                <w:szCs w:val="18"/>
                <w:lang w:val="en-GB" w:eastAsia="nl-NL"/>
              </w:rPr>
            </w:pPr>
            <w:r w:rsidRPr="00264700">
              <w:rPr>
                <w:rFonts w:ascii="Arial" w:eastAsia="Times New Roman" w:hAnsi="Arial" w:cs="Arial"/>
                <w:sz w:val="18"/>
                <w:szCs w:val="18"/>
                <w:lang w:val="en-GB" w:eastAsia="nl-NL"/>
              </w:rPr>
              <w:t>PEA</w:t>
            </w:r>
            <w:r w:rsidR="00E57006" w:rsidRPr="00264700">
              <w:rPr>
                <w:rFonts w:ascii="Arial" w:eastAsia="Times New Roman" w:hAnsi="Arial" w:cs="Arial"/>
                <w:sz w:val="18"/>
                <w:szCs w:val="18"/>
                <w:lang w:val="en-GB" w:eastAsia="nl-NL"/>
              </w:rPr>
              <w:t>; analysis of LG mandate, involvement and response in conflict resolution- 11365.</w:t>
            </w:r>
          </w:p>
        </w:tc>
      </w:tr>
      <w:tr w:rsidR="00237219" w:rsidRPr="00264700" w14:paraId="532C3600" w14:textId="77777777" w:rsidTr="00264700">
        <w:tc>
          <w:tcPr>
            <w:tcW w:w="2335" w:type="dxa"/>
            <w:tcBorders>
              <w:left w:val="single" w:sz="12" w:space="0" w:color="FFC000"/>
              <w:right w:val="single" w:sz="12" w:space="0" w:color="FFC000"/>
            </w:tcBorders>
          </w:tcPr>
          <w:p w14:paraId="282735F9" w14:textId="313B37FF" w:rsidR="00237219" w:rsidRPr="00264700" w:rsidRDefault="00237219" w:rsidP="00264700">
            <w:pPr>
              <w:pStyle w:val="Geenafstand"/>
              <w:spacing w:line="240" w:lineRule="atLeast"/>
              <w:rPr>
                <w:rFonts w:ascii="Arial" w:hAnsi="Arial" w:cs="Arial"/>
                <w:b/>
                <w:sz w:val="18"/>
                <w:szCs w:val="18"/>
              </w:rPr>
            </w:pPr>
            <w:r w:rsidRPr="00264700">
              <w:rPr>
                <w:rFonts w:ascii="Arial" w:hAnsi="Arial" w:cs="Arial"/>
                <w:b/>
                <w:sz w:val="18"/>
                <w:szCs w:val="18"/>
              </w:rPr>
              <w:t>Experts</w:t>
            </w:r>
          </w:p>
        </w:tc>
        <w:tc>
          <w:tcPr>
            <w:tcW w:w="7115" w:type="dxa"/>
            <w:gridSpan w:val="2"/>
            <w:tcBorders>
              <w:left w:val="single" w:sz="12" w:space="0" w:color="FFC000"/>
              <w:right w:val="single" w:sz="12" w:space="0" w:color="FFC000"/>
            </w:tcBorders>
          </w:tcPr>
          <w:p w14:paraId="10B6E2EC" w14:textId="3EE3470D" w:rsidR="00237219" w:rsidRPr="00264700" w:rsidRDefault="00237219" w:rsidP="00264700">
            <w:pPr>
              <w:spacing w:line="240" w:lineRule="atLeast"/>
              <w:rPr>
                <w:rFonts w:cs="Arial"/>
                <w:sz w:val="18"/>
                <w:szCs w:val="18"/>
              </w:rPr>
            </w:pPr>
          </w:p>
        </w:tc>
      </w:tr>
      <w:tr w:rsidR="00264700" w:rsidRPr="00264700" w14:paraId="35FD11A7" w14:textId="77777777" w:rsidTr="00264700">
        <w:tc>
          <w:tcPr>
            <w:tcW w:w="2335" w:type="dxa"/>
            <w:tcBorders>
              <w:left w:val="single" w:sz="12" w:space="0" w:color="FFC000"/>
              <w:right w:val="single" w:sz="12" w:space="0" w:color="FFC000"/>
            </w:tcBorders>
          </w:tcPr>
          <w:p w14:paraId="622075AA" w14:textId="3A6A3FE8"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t xml:space="preserve">Background of the STR </w:t>
            </w:r>
            <w:proofErr w:type="spellStart"/>
            <w:r w:rsidRPr="00264700">
              <w:rPr>
                <w:rFonts w:ascii="Arial" w:hAnsi="Arial" w:cs="Arial"/>
                <w:b/>
                <w:sz w:val="18"/>
                <w:szCs w:val="18"/>
              </w:rPr>
              <w:t>Programme</w:t>
            </w:r>
            <w:proofErr w:type="spellEnd"/>
          </w:p>
        </w:tc>
        <w:tc>
          <w:tcPr>
            <w:tcW w:w="7115" w:type="dxa"/>
            <w:gridSpan w:val="2"/>
            <w:tcBorders>
              <w:left w:val="single" w:sz="12" w:space="0" w:color="FFC000"/>
              <w:right w:val="single" w:sz="12" w:space="0" w:color="FFC000"/>
            </w:tcBorders>
          </w:tcPr>
          <w:p w14:paraId="52D68C16" w14:textId="6BB1E43A" w:rsidR="00264700" w:rsidRPr="00AA2642" w:rsidRDefault="00264700" w:rsidP="00264700">
            <w:pPr>
              <w:spacing w:line="240" w:lineRule="atLeast"/>
              <w:rPr>
                <w:rFonts w:cs="Arial"/>
                <w:sz w:val="18"/>
                <w:szCs w:val="18"/>
                <w:lang w:val="en-US"/>
              </w:rPr>
            </w:pPr>
            <w:r w:rsidRPr="00AA2642">
              <w:rPr>
                <w:rFonts w:cs="Arial"/>
                <w:sz w:val="18"/>
                <w:szCs w:val="18"/>
                <w:lang w:val="en-US"/>
              </w:rPr>
              <w:t xml:space="preserve">The Stability Through Resilience (STR) </w:t>
            </w:r>
            <w:proofErr w:type="spellStart"/>
            <w:r w:rsidRPr="00AA2642">
              <w:rPr>
                <w:rFonts w:cs="Arial"/>
                <w:sz w:val="18"/>
                <w:szCs w:val="18"/>
                <w:lang w:val="en-US"/>
              </w:rPr>
              <w:t>programme</w:t>
            </w:r>
            <w:proofErr w:type="spellEnd"/>
            <w:r w:rsidRPr="00AA2642">
              <w:rPr>
                <w:rFonts w:cs="Arial"/>
                <w:sz w:val="18"/>
                <w:szCs w:val="18"/>
                <w:lang w:val="en-US"/>
              </w:rPr>
              <w:t xml:space="preserve"> (2017-2020) funded by the Dutch Ministry of Foreign Affairs is being implemented in West- and South Darfur by ZOA Sudan and World Relief. The </w:t>
            </w:r>
            <w:proofErr w:type="spellStart"/>
            <w:r w:rsidRPr="00AA2642">
              <w:rPr>
                <w:rFonts w:cs="Arial"/>
                <w:sz w:val="18"/>
                <w:szCs w:val="18"/>
                <w:lang w:val="en-US"/>
              </w:rPr>
              <w:t>programme</w:t>
            </w:r>
            <w:proofErr w:type="spellEnd"/>
            <w:r w:rsidRPr="00AA2642">
              <w:rPr>
                <w:rFonts w:cs="Arial"/>
                <w:sz w:val="18"/>
                <w:szCs w:val="18"/>
                <w:lang w:val="en-US"/>
              </w:rPr>
              <w:t xml:space="preserve"> focuses on addressing the root causes of conflict, instability and irregular migration by contributing to increased human security, increased resilience and improved livelihoods. The </w:t>
            </w:r>
            <w:proofErr w:type="spellStart"/>
            <w:r w:rsidRPr="00AA2642">
              <w:rPr>
                <w:rFonts w:cs="Arial"/>
                <w:sz w:val="18"/>
                <w:szCs w:val="18"/>
                <w:lang w:val="en-US"/>
              </w:rPr>
              <w:t>programme</w:t>
            </w:r>
            <w:proofErr w:type="spellEnd"/>
            <w:r w:rsidRPr="00AA2642">
              <w:rPr>
                <w:rFonts w:cs="Arial"/>
                <w:sz w:val="18"/>
                <w:szCs w:val="18"/>
                <w:lang w:val="en-US"/>
              </w:rPr>
              <w:t xml:space="preserve"> aims to contribute to  three objectives:</w:t>
            </w:r>
          </w:p>
          <w:p w14:paraId="0BC9183D" w14:textId="77777777" w:rsidR="00264700" w:rsidRPr="00AA2642" w:rsidRDefault="00264700" w:rsidP="00264700">
            <w:pPr>
              <w:pStyle w:val="Lijstalinea"/>
              <w:numPr>
                <w:ilvl w:val="0"/>
                <w:numId w:val="21"/>
              </w:numPr>
              <w:spacing w:line="240" w:lineRule="atLeast"/>
              <w:ind w:left="318" w:hanging="284"/>
              <w:rPr>
                <w:rFonts w:cs="Arial"/>
                <w:sz w:val="18"/>
                <w:szCs w:val="18"/>
                <w:lang w:val="en-US"/>
              </w:rPr>
            </w:pPr>
            <w:r w:rsidRPr="00AA2642">
              <w:rPr>
                <w:rFonts w:cs="Arial"/>
                <w:sz w:val="18"/>
                <w:szCs w:val="18"/>
                <w:lang w:val="en-US"/>
              </w:rPr>
              <w:t>Strengthened inclusive Community Based Conflict Prevention and Resolution Mechanisms reduce the number of newly arising conflicts (prevention) and resolve increased numbers of existing conflicts.</w:t>
            </w:r>
          </w:p>
          <w:p w14:paraId="3CB39362" w14:textId="77777777" w:rsidR="00264700" w:rsidRPr="00AA2642" w:rsidRDefault="00264700" w:rsidP="00264700">
            <w:pPr>
              <w:pStyle w:val="Lijstalinea"/>
              <w:numPr>
                <w:ilvl w:val="0"/>
                <w:numId w:val="21"/>
              </w:numPr>
              <w:spacing w:line="240" w:lineRule="atLeast"/>
              <w:ind w:left="318" w:hanging="284"/>
              <w:rPr>
                <w:rFonts w:cs="Arial"/>
                <w:sz w:val="18"/>
                <w:szCs w:val="18"/>
                <w:lang w:val="en-US"/>
              </w:rPr>
            </w:pPr>
            <w:r w:rsidRPr="00AA2642">
              <w:rPr>
                <w:rFonts w:cs="Arial"/>
                <w:sz w:val="18"/>
                <w:szCs w:val="18"/>
                <w:lang w:val="en-US"/>
              </w:rPr>
              <w:t>Conflicts over access to natural resources including water and grazing land sustainably reduced.</w:t>
            </w:r>
          </w:p>
          <w:p w14:paraId="269B4A14" w14:textId="77777777" w:rsidR="00E311AF" w:rsidRPr="00AA2642" w:rsidRDefault="00264700" w:rsidP="00264700">
            <w:pPr>
              <w:pStyle w:val="Lijstalinea"/>
              <w:numPr>
                <w:ilvl w:val="0"/>
                <w:numId w:val="21"/>
              </w:numPr>
              <w:spacing w:line="240" w:lineRule="atLeast"/>
              <w:ind w:left="318" w:hanging="284"/>
              <w:rPr>
                <w:rFonts w:cs="Arial"/>
                <w:sz w:val="18"/>
                <w:szCs w:val="18"/>
                <w:lang w:val="en-US"/>
              </w:rPr>
            </w:pPr>
            <w:r w:rsidRPr="00AA2642">
              <w:rPr>
                <w:rFonts w:cs="Arial"/>
                <w:sz w:val="18"/>
                <w:szCs w:val="18"/>
                <w:lang w:val="en-US"/>
              </w:rPr>
              <w:t>Vulnerable groups have enhanced access to livelihood opportunities through using market driven approaches.</w:t>
            </w:r>
          </w:p>
          <w:p w14:paraId="5029EB6B" w14:textId="228D6CFF" w:rsidR="00264700" w:rsidRPr="00AA2642" w:rsidRDefault="00264700" w:rsidP="00E311AF">
            <w:pPr>
              <w:pStyle w:val="Lijstalinea"/>
              <w:spacing w:line="240" w:lineRule="atLeast"/>
              <w:ind w:left="318"/>
              <w:rPr>
                <w:rFonts w:cs="Arial"/>
                <w:sz w:val="18"/>
                <w:szCs w:val="18"/>
                <w:lang w:val="en-US"/>
              </w:rPr>
            </w:pPr>
            <w:r w:rsidRPr="00AA2642">
              <w:rPr>
                <w:rFonts w:cs="Arial"/>
                <w:sz w:val="18"/>
                <w:szCs w:val="18"/>
                <w:lang w:val="en-US"/>
              </w:rPr>
              <w:t xml:space="preserve"> </w:t>
            </w:r>
          </w:p>
          <w:p w14:paraId="7604F86C" w14:textId="77777777" w:rsidR="00264700" w:rsidRPr="00AA2642" w:rsidRDefault="00264700" w:rsidP="00264700">
            <w:pPr>
              <w:spacing w:line="240" w:lineRule="atLeast"/>
              <w:rPr>
                <w:rFonts w:cs="Arial"/>
                <w:sz w:val="18"/>
                <w:szCs w:val="18"/>
                <w:lang w:val="en-US"/>
              </w:rPr>
            </w:pPr>
            <w:r w:rsidRPr="00AA2642">
              <w:rPr>
                <w:rFonts w:cs="Arial"/>
                <w:sz w:val="18"/>
                <w:szCs w:val="18"/>
                <w:lang w:val="en-US"/>
              </w:rPr>
              <w:t xml:space="preserve">Within objective 1 and 3, a special focus will be placed on the role of localities in achieving the set objectives, mainly focusing on conflict prevention and resolution and increasing the access to income and economic opportunities. ZOA Sudan and World Relief have sub contracted VNG International (the international cooperation agency of the association of Netherlands Municipalities) to support the ZOA/WR capacity development team in strengthening the capacities of 7 localities in Darfur. ZOA concentrates on 4 localities in South Darfur, whereas World Relief implements the </w:t>
            </w:r>
            <w:proofErr w:type="spellStart"/>
            <w:r w:rsidRPr="00AA2642">
              <w:rPr>
                <w:rFonts w:cs="Arial"/>
                <w:sz w:val="18"/>
                <w:szCs w:val="18"/>
                <w:lang w:val="en-US"/>
              </w:rPr>
              <w:t>programme</w:t>
            </w:r>
            <w:proofErr w:type="spellEnd"/>
            <w:r w:rsidRPr="00AA2642">
              <w:rPr>
                <w:rFonts w:cs="Arial"/>
                <w:sz w:val="18"/>
                <w:szCs w:val="18"/>
                <w:lang w:val="en-US"/>
              </w:rPr>
              <w:t xml:space="preserve"> in 3 localities in West Darfur.</w:t>
            </w:r>
            <w:r w:rsidRPr="00AA2642">
              <w:rPr>
                <w:rFonts w:cs="Arial"/>
                <w:sz w:val="18"/>
                <w:szCs w:val="18"/>
              </w:rPr>
              <w:t xml:space="preserve"> </w:t>
            </w:r>
            <w:r w:rsidRPr="00AA2642">
              <w:rPr>
                <w:rFonts w:cs="Arial"/>
                <w:sz w:val="18"/>
                <w:szCs w:val="18"/>
                <w:lang w:val="en-US"/>
              </w:rPr>
              <w:t xml:space="preserve"> </w:t>
            </w:r>
          </w:p>
          <w:p w14:paraId="257433A9" w14:textId="77777777" w:rsidR="00F9496C" w:rsidRPr="00AA2642" w:rsidRDefault="00F9496C" w:rsidP="00264700">
            <w:pPr>
              <w:spacing w:line="240" w:lineRule="atLeast"/>
              <w:rPr>
                <w:rFonts w:cs="Arial"/>
                <w:sz w:val="18"/>
                <w:szCs w:val="18"/>
                <w:lang w:val="en-US"/>
              </w:rPr>
            </w:pPr>
          </w:p>
          <w:p w14:paraId="75EEB3B5" w14:textId="4D67E496" w:rsidR="00F9496C" w:rsidRPr="00AA2642" w:rsidRDefault="00F9496C" w:rsidP="00F9496C">
            <w:pPr>
              <w:spacing w:line="240" w:lineRule="atLeast"/>
              <w:rPr>
                <w:rFonts w:cs="Arial"/>
                <w:sz w:val="18"/>
                <w:szCs w:val="18"/>
              </w:rPr>
            </w:pPr>
            <w:r w:rsidRPr="00AA2642">
              <w:rPr>
                <w:rFonts w:cs="Arial"/>
                <w:sz w:val="18"/>
                <w:szCs w:val="18"/>
                <w:lang w:eastAsia="en-US"/>
              </w:rPr>
              <w:t xml:space="preserve">Sudan recognizes state, locality level </w:t>
            </w:r>
            <w:r w:rsidRPr="00AA2642">
              <w:rPr>
                <w:rFonts w:cs="Arial"/>
                <w:sz w:val="18"/>
                <w:szCs w:val="18"/>
              </w:rPr>
              <w:t>(on average 10 per state), administrative units (on average 3- 4 per locality) and villages (30- 70 per administrative unit)</w:t>
            </w:r>
            <w:r w:rsidRPr="00AA2642">
              <w:rPr>
                <w:rFonts w:cs="Arial"/>
                <w:sz w:val="18"/>
                <w:szCs w:val="18"/>
                <w:lang w:eastAsia="en-US"/>
              </w:rPr>
              <w:t xml:space="preserve"> within a devolved system. </w:t>
            </w:r>
            <w:r w:rsidRPr="00AA2642">
              <w:rPr>
                <w:rFonts w:cs="Arial"/>
                <w:sz w:val="18"/>
                <w:szCs w:val="18"/>
              </w:rPr>
              <w:t xml:space="preserve">Whilst states and localities are legally responsible for the provision of basic services (education, health, water, waste), a substantial share of economic planning &amp; revenue raising, it is noted that the capacity of state and local level to deliver these is generally weak. This is mainly attributed to </w:t>
            </w:r>
            <w:r w:rsidR="00DC3341" w:rsidRPr="00AA2642">
              <w:rPr>
                <w:rFonts w:cs="Arial"/>
                <w:sz w:val="18"/>
                <w:szCs w:val="18"/>
              </w:rPr>
              <w:t>shortage</w:t>
            </w:r>
            <w:r w:rsidRPr="00AA2642">
              <w:rPr>
                <w:rFonts w:cs="Arial"/>
                <w:sz w:val="18"/>
                <w:szCs w:val="18"/>
              </w:rPr>
              <w:t xml:space="preserve"> of </w:t>
            </w:r>
            <w:r w:rsidR="00DC3341" w:rsidRPr="00AA2642">
              <w:rPr>
                <w:rFonts w:cs="Arial"/>
                <w:sz w:val="18"/>
                <w:szCs w:val="18"/>
              </w:rPr>
              <w:t xml:space="preserve">qualified </w:t>
            </w:r>
            <w:r w:rsidRPr="00AA2642">
              <w:rPr>
                <w:rFonts w:cs="Arial"/>
                <w:sz w:val="18"/>
                <w:szCs w:val="18"/>
              </w:rPr>
              <w:t xml:space="preserve">staff and </w:t>
            </w:r>
            <w:r w:rsidR="00DC3341" w:rsidRPr="00AA2642">
              <w:rPr>
                <w:rFonts w:cs="Arial"/>
                <w:sz w:val="18"/>
                <w:szCs w:val="18"/>
              </w:rPr>
              <w:t xml:space="preserve">limited </w:t>
            </w:r>
            <w:r w:rsidRPr="00AA2642">
              <w:rPr>
                <w:rFonts w:cs="Arial"/>
                <w:sz w:val="18"/>
                <w:szCs w:val="18"/>
              </w:rPr>
              <w:t xml:space="preserve">financial resources. </w:t>
            </w:r>
            <w:r w:rsidRPr="00AA2642">
              <w:rPr>
                <w:rFonts w:cs="Arial"/>
                <w:sz w:val="18"/>
                <w:szCs w:val="18"/>
                <w:lang w:val="en-US"/>
              </w:rPr>
              <w:t xml:space="preserve">It </w:t>
            </w:r>
            <w:r w:rsidRPr="00AA2642">
              <w:rPr>
                <w:rFonts w:cs="Arial"/>
                <w:sz w:val="18"/>
                <w:szCs w:val="18"/>
              </w:rPr>
              <w:t xml:space="preserve">is also indicated that state and LG level play a critical role in security, development &amp; dispute resolution in the localities. Local security committees consisting of Police, NIS, Customs, Army/ Militias respond to conflict, control borders to restrict the </w:t>
            </w:r>
            <w:r w:rsidR="00DC3341" w:rsidRPr="00AA2642">
              <w:rPr>
                <w:rFonts w:cs="Arial"/>
                <w:sz w:val="18"/>
                <w:szCs w:val="18"/>
              </w:rPr>
              <w:t xml:space="preserve">illegal </w:t>
            </w:r>
            <w:r w:rsidRPr="00AA2642">
              <w:rPr>
                <w:rFonts w:cs="Arial"/>
                <w:sz w:val="18"/>
                <w:szCs w:val="18"/>
              </w:rPr>
              <w:t xml:space="preserve">export of goods and are re- active in kind. No </w:t>
            </w:r>
            <w:r w:rsidR="00DC2B22" w:rsidRPr="00AA2642">
              <w:rPr>
                <w:rFonts w:cs="Arial"/>
                <w:sz w:val="18"/>
                <w:szCs w:val="18"/>
              </w:rPr>
              <w:t xml:space="preserve">genuine </w:t>
            </w:r>
            <w:r w:rsidRPr="00AA2642">
              <w:rPr>
                <w:rFonts w:cs="Arial"/>
                <w:sz w:val="18"/>
                <w:szCs w:val="18"/>
              </w:rPr>
              <w:t>plans are made in how to prevent conflict.</w:t>
            </w:r>
          </w:p>
          <w:p w14:paraId="6171145F" w14:textId="77777777" w:rsidR="00F9496C" w:rsidRPr="00AA2642" w:rsidRDefault="00F9496C" w:rsidP="00F9496C">
            <w:pPr>
              <w:spacing w:line="240" w:lineRule="atLeast"/>
              <w:rPr>
                <w:rFonts w:cs="Arial"/>
                <w:color w:val="008542" w:themeColor="accent6"/>
                <w:sz w:val="18"/>
                <w:szCs w:val="18"/>
              </w:rPr>
            </w:pPr>
          </w:p>
          <w:p w14:paraId="4A2776D3" w14:textId="77777777" w:rsidR="00F9496C" w:rsidRPr="00AA2642" w:rsidRDefault="00F9496C" w:rsidP="00F9496C">
            <w:pPr>
              <w:spacing w:line="240" w:lineRule="atLeast"/>
              <w:rPr>
                <w:rFonts w:cs="Arial"/>
                <w:sz w:val="18"/>
                <w:szCs w:val="18"/>
              </w:rPr>
            </w:pPr>
            <w:r w:rsidRPr="00AA2642">
              <w:rPr>
                <w:rFonts w:cs="Arial"/>
                <w:sz w:val="18"/>
                <w:szCs w:val="18"/>
              </w:rPr>
              <w:t xml:space="preserve">At the same time, it is noted that at community level there are many committees set up (Community Based Development Committees, Peace and Reconciliation Committees), which aim to tackle local challenges and the lack of service delivery provided by localities. These community based committees exist at Village and Administrative Unit levels and are built on the notion that people are willing to contribute if they have a stake at play. In most cases these committees are established with assistance from NGO’s and have recognition from the government. </w:t>
            </w:r>
          </w:p>
          <w:p w14:paraId="67064F39" w14:textId="77777777" w:rsidR="00F9496C" w:rsidRPr="00AA2642" w:rsidRDefault="00F9496C" w:rsidP="00F9496C">
            <w:pPr>
              <w:spacing w:line="240" w:lineRule="atLeast"/>
              <w:rPr>
                <w:rFonts w:cs="Arial"/>
                <w:sz w:val="18"/>
                <w:szCs w:val="18"/>
              </w:rPr>
            </w:pPr>
          </w:p>
          <w:p w14:paraId="781A1DFD" w14:textId="77777777" w:rsidR="00F9496C" w:rsidRPr="00AA2642" w:rsidRDefault="00F9496C" w:rsidP="00F9496C">
            <w:pPr>
              <w:pStyle w:val="Geenafstand"/>
              <w:spacing w:line="240" w:lineRule="atLeast"/>
              <w:rPr>
                <w:rFonts w:ascii="Arial" w:hAnsi="Arial" w:cs="Arial"/>
                <w:sz w:val="18"/>
                <w:szCs w:val="18"/>
              </w:rPr>
            </w:pPr>
            <w:r w:rsidRPr="00AA2642">
              <w:rPr>
                <w:rFonts w:ascii="Arial" w:hAnsi="Arial" w:cs="Arial"/>
                <w:sz w:val="18"/>
                <w:szCs w:val="18"/>
              </w:rPr>
              <w:lastRenderedPageBreak/>
              <w:t xml:space="preserve">The community based committees are expected to work as per the government standards and procedures at village level, jointly with line ministries experts who work at the locality and/or state level. Though there is willingness to work together there seems to be a reluctance of both citizens and local government to cooperate. </w:t>
            </w:r>
          </w:p>
          <w:p w14:paraId="1CFD5C69" w14:textId="77777777" w:rsidR="00F9496C" w:rsidRPr="00AA2642" w:rsidRDefault="00F9496C" w:rsidP="00F9496C">
            <w:pPr>
              <w:pStyle w:val="Geenafstand"/>
              <w:spacing w:line="240" w:lineRule="atLeast"/>
              <w:rPr>
                <w:rFonts w:ascii="Arial" w:hAnsi="Arial" w:cs="Arial"/>
                <w:sz w:val="18"/>
                <w:szCs w:val="18"/>
              </w:rPr>
            </w:pPr>
          </w:p>
          <w:p w14:paraId="3ECEF865" w14:textId="77777777" w:rsidR="00F9496C" w:rsidRPr="00AA2642" w:rsidRDefault="00F9496C" w:rsidP="00F9496C">
            <w:pPr>
              <w:pStyle w:val="Geenafstand"/>
              <w:spacing w:line="240" w:lineRule="atLeast"/>
              <w:rPr>
                <w:rFonts w:ascii="Arial" w:hAnsi="Arial" w:cs="Arial"/>
                <w:sz w:val="18"/>
                <w:szCs w:val="18"/>
              </w:rPr>
            </w:pPr>
            <w:r w:rsidRPr="00AA2642">
              <w:rPr>
                <w:rFonts w:ascii="Arial" w:hAnsi="Arial" w:cs="Arial"/>
                <w:sz w:val="18"/>
                <w:szCs w:val="18"/>
              </w:rPr>
              <w:t>Moreover in Darfur there is now a new group who is willing to take a seat at the table. How do state and local level governments engage with ex rebel groups?</w:t>
            </w:r>
          </w:p>
          <w:p w14:paraId="64FC16A1" w14:textId="37BB3F32" w:rsidR="00F9496C" w:rsidRPr="00AA2642" w:rsidRDefault="00F9496C" w:rsidP="00264700">
            <w:pPr>
              <w:spacing w:line="240" w:lineRule="atLeast"/>
              <w:rPr>
                <w:rFonts w:cs="Arial"/>
                <w:sz w:val="18"/>
                <w:szCs w:val="18"/>
                <w:lang w:val="en-US"/>
              </w:rPr>
            </w:pPr>
          </w:p>
        </w:tc>
      </w:tr>
      <w:tr w:rsidR="00264700" w:rsidRPr="00264700" w14:paraId="245A8DB5" w14:textId="77777777" w:rsidTr="00264700">
        <w:tc>
          <w:tcPr>
            <w:tcW w:w="2335" w:type="dxa"/>
            <w:tcBorders>
              <w:left w:val="single" w:sz="12" w:space="0" w:color="FFC000"/>
              <w:right w:val="single" w:sz="12" w:space="0" w:color="FFC000"/>
            </w:tcBorders>
          </w:tcPr>
          <w:p w14:paraId="0B2084E3" w14:textId="0A6E8843" w:rsidR="00264700" w:rsidRPr="00264700" w:rsidRDefault="00264700" w:rsidP="00264700">
            <w:pPr>
              <w:pStyle w:val="Geenafstand"/>
              <w:spacing w:line="240" w:lineRule="atLeast"/>
              <w:rPr>
                <w:rFonts w:ascii="Arial" w:hAnsi="Arial" w:cs="Arial"/>
                <w:b/>
                <w:sz w:val="18"/>
                <w:szCs w:val="18"/>
              </w:rPr>
            </w:pPr>
            <w:r w:rsidRPr="00E311AF">
              <w:rPr>
                <w:rFonts w:ascii="Arial" w:hAnsi="Arial" w:cs="Arial"/>
                <w:b/>
                <w:sz w:val="18"/>
                <w:szCs w:val="18"/>
              </w:rPr>
              <w:lastRenderedPageBreak/>
              <w:t xml:space="preserve">Relevant Outcome and Output for this </w:t>
            </w:r>
            <w:proofErr w:type="spellStart"/>
            <w:r w:rsidRPr="00E311AF">
              <w:rPr>
                <w:rFonts w:ascii="Arial" w:hAnsi="Arial" w:cs="Arial"/>
                <w:b/>
                <w:sz w:val="18"/>
                <w:szCs w:val="18"/>
              </w:rPr>
              <w:t>ToR</w:t>
            </w:r>
            <w:proofErr w:type="spellEnd"/>
          </w:p>
        </w:tc>
        <w:tc>
          <w:tcPr>
            <w:tcW w:w="7115" w:type="dxa"/>
            <w:gridSpan w:val="2"/>
            <w:tcBorders>
              <w:left w:val="single" w:sz="12" w:space="0" w:color="FFC000"/>
              <w:right w:val="single" w:sz="12" w:space="0" w:color="FFC000"/>
            </w:tcBorders>
          </w:tcPr>
          <w:p w14:paraId="0F2D4A93" w14:textId="77777777" w:rsidR="00264700" w:rsidRPr="00AA2642" w:rsidRDefault="00264700" w:rsidP="00264700">
            <w:pPr>
              <w:spacing w:line="240" w:lineRule="atLeast"/>
              <w:rPr>
                <w:rFonts w:cs="Arial"/>
                <w:b/>
                <w:sz w:val="18"/>
                <w:szCs w:val="18"/>
                <w:lang w:val="en-US"/>
              </w:rPr>
            </w:pPr>
            <w:r w:rsidRPr="00AA2642">
              <w:rPr>
                <w:rFonts w:cs="Arial"/>
                <w:sz w:val="18"/>
                <w:szCs w:val="18"/>
              </w:rPr>
              <w:t xml:space="preserve">The most relevant outcome and output for this </w:t>
            </w:r>
            <w:proofErr w:type="spellStart"/>
            <w:r w:rsidRPr="00AA2642">
              <w:rPr>
                <w:rFonts w:cs="Arial"/>
                <w:sz w:val="18"/>
                <w:szCs w:val="18"/>
              </w:rPr>
              <w:t>ToR</w:t>
            </w:r>
            <w:proofErr w:type="spellEnd"/>
            <w:r w:rsidRPr="00AA2642">
              <w:rPr>
                <w:rFonts w:cs="Arial"/>
                <w:sz w:val="18"/>
                <w:szCs w:val="18"/>
              </w:rPr>
              <w:t xml:space="preserve"> is related to the </w:t>
            </w:r>
            <w:r w:rsidRPr="00AA2642">
              <w:rPr>
                <w:rFonts w:cs="Arial"/>
                <w:sz w:val="18"/>
                <w:szCs w:val="18"/>
                <w:lang w:val="en-US"/>
              </w:rPr>
              <w:t xml:space="preserve">1st objective of the </w:t>
            </w:r>
            <w:proofErr w:type="spellStart"/>
            <w:r w:rsidRPr="00AA2642">
              <w:rPr>
                <w:rFonts w:cs="Arial"/>
                <w:sz w:val="18"/>
                <w:szCs w:val="18"/>
                <w:lang w:val="en-US"/>
              </w:rPr>
              <w:t>programme</w:t>
            </w:r>
            <w:proofErr w:type="spellEnd"/>
            <w:r w:rsidRPr="00AA2642">
              <w:rPr>
                <w:rFonts w:cs="Arial"/>
                <w:sz w:val="18"/>
                <w:szCs w:val="18"/>
                <w:lang w:val="en-US"/>
              </w:rPr>
              <w:t xml:space="preserve">, being </w:t>
            </w:r>
            <w:r w:rsidRPr="00AA2642">
              <w:rPr>
                <w:rFonts w:cs="Arial"/>
                <w:b/>
                <w:sz w:val="18"/>
                <w:szCs w:val="18"/>
                <w:u w:val="single"/>
                <w:lang w:val="en-US"/>
              </w:rPr>
              <w:t>Outcome 1.2:</w:t>
            </w:r>
            <w:r w:rsidRPr="00AA2642">
              <w:rPr>
                <w:rFonts w:cs="Arial"/>
                <w:b/>
                <w:sz w:val="18"/>
                <w:szCs w:val="18"/>
                <w:lang w:val="en-US"/>
              </w:rPr>
              <w:t xml:space="preserve"> local governments support community based conflict prevention and resolution mechanisms, and perform their task accordingly and accountably.</w:t>
            </w:r>
          </w:p>
          <w:p w14:paraId="5792A6B1" w14:textId="77777777" w:rsidR="00264700" w:rsidRPr="00AA2642" w:rsidRDefault="00264700" w:rsidP="00264700">
            <w:pPr>
              <w:spacing w:line="240" w:lineRule="atLeast"/>
              <w:rPr>
                <w:rFonts w:cs="Arial"/>
                <w:b/>
                <w:sz w:val="18"/>
                <w:szCs w:val="18"/>
                <w:lang w:val="en-US"/>
              </w:rPr>
            </w:pPr>
          </w:p>
          <w:p w14:paraId="3011C478" w14:textId="77777777" w:rsidR="00264700" w:rsidRPr="00AA2642" w:rsidRDefault="00264700" w:rsidP="00264700">
            <w:pPr>
              <w:spacing w:line="240" w:lineRule="atLeast"/>
              <w:ind w:left="34"/>
              <w:rPr>
                <w:rFonts w:cs="Arial"/>
                <w:b/>
                <w:bCs/>
                <w:color w:val="000000"/>
                <w:sz w:val="18"/>
                <w:szCs w:val="18"/>
              </w:rPr>
            </w:pPr>
            <w:r w:rsidRPr="00AA2642">
              <w:rPr>
                <w:rFonts w:cs="Arial"/>
                <w:b/>
                <w:bCs/>
                <w:sz w:val="18"/>
                <w:szCs w:val="18"/>
                <w:u w:val="single"/>
              </w:rPr>
              <w:t>Output 1.2.1</w:t>
            </w:r>
            <w:r w:rsidRPr="00AA2642">
              <w:rPr>
                <w:rFonts w:cs="Arial"/>
                <w:b/>
                <w:bCs/>
                <w:sz w:val="18"/>
                <w:szCs w:val="18"/>
              </w:rPr>
              <w:t xml:space="preserve">: </w:t>
            </w:r>
            <w:r w:rsidRPr="00AA2642">
              <w:rPr>
                <w:rFonts w:cs="Arial"/>
                <w:b/>
                <w:bCs/>
                <w:color w:val="000000"/>
                <w:sz w:val="18"/>
                <w:szCs w:val="18"/>
              </w:rPr>
              <w:t>Strengthened capacity of local governments to support community based conflict prevention and resolution mechanisms</w:t>
            </w:r>
          </w:p>
          <w:p w14:paraId="34AB0636" w14:textId="77777777" w:rsidR="00264700" w:rsidRPr="00AA2642" w:rsidRDefault="00264700" w:rsidP="00264700">
            <w:pPr>
              <w:pStyle w:val="Lijstalinea"/>
              <w:spacing w:line="240" w:lineRule="atLeast"/>
              <w:rPr>
                <w:rFonts w:cs="Arial"/>
                <w:iCs/>
                <w:sz w:val="18"/>
                <w:szCs w:val="18"/>
                <w:lang w:val="en-US"/>
              </w:rPr>
            </w:pPr>
            <w:r w:rsidRPr="00AA2642">
              <w:rPr>
                <w:rFonts w:cs="Arial"/>
                <w:iCs/>
                <w:sz w:val="18"/>
                <w:szCs w:val="18"/>
                <w:lang w:val="en-US"/>
              </w:rPr>
              <w:t>The foreseen activities are as follows:</w:t>
            </w:r>
          </w:p>
          <w:p w14:paraId="201A1E8F" w14:textId="68C4A52A"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1.2.1.1</w:t>
            </w:r>
            <w:r w:rsidRPr="00AA2642">
              <w:rPr>
                <w:rFonts w:cs="Arial"/>
                <w:i/>
                <w:iCs/>
                <w:sz w:val="18"/>
                <w:szCs w:val="18"/>
                <w:lang w:val="en-US"/>
              </w:rPr>
              <w:t xml:space="preserve">  Provide local government with training on conflict and gender sensitive </w:t>
            </w:r>
            <w:r w:rsidR="00DC2B22" w:rsidRPr="00AA2642">
              <w:rPr>
                <w:rFonts w:cs="Arial"/>
                <w:i/>
                <w:iCs/>
                <w:sz w:val="18"/>
                <w:szCs w:val="18"/>
                <w:lang w:val="en-US"/>
              </w:rPr>
              <w:t xml:space="preserve">and inclusive </w:t>
            </w:r>
            <w:r w:rsidRPr="00AA2642">
              <w:rPr>
                <w:rFonts w:cs="Arial"/>
                <w:i/>
                <w:iCs/>
                <w:sz w:val="18"/>
                <w:szCs w:val="18"/>
                <w:lang w:val="en-US"/>
              </w:rPr>
              <w:t>planning, budgeting, dialogue and conflict resolutions</w:t>
            </w:r>
            <w:r w:rsidR="00DC2B22" w:rsidRPr="00AA2642">
              <w:rPr>
                <w:rFonts w:cs="Arial"/>
                <w:i/>
                <w:iCs/>
                <w:sz w:val="18"/>
                <w:szCs w:val="18"/>
                <w:lang w:val="en-US"/>
              </w:rPr>
              <w:t xml:space="preserve"> and on engaging with civil society</w:t>
            </w:r>
            <w:r w:rsidRPr="00AA2642">
              <w:rPr>
                <w:rFonts w:cs="Arial"/>
                <w:i/>
                <w:iCs/>
                <w:sz w:val="18"/>
                <w:szCs w:val="18"/>
                <w:lang w:val="en-US"/>
              </w:rPr>
              <w:t>.</w:t>
            </w:r>
          </w:p>
          <w:p w14:paraId="25131EBB" w14:textId="77777777"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1.2.1.2</w:t>
            </w:r>
            <w:r w:rsidRPr="00AA2642">
              <w:rPr>
                <w:rFonts w:cs="Arial"/>
                <w:i/>
                <w:iCs/>
                <w:sz w:val="18"/>
                <w:szCs w:val="18"/>
                <w:lang w:val="en-US"/>
              </w:rPr>
              <w:t xml:space="preserve"> Support the coordinating role of localities to bring different stakeholders responsible for public security- such as the police, justice, administrative bodies and civil society together to facilitate dialogue </w:t>
            </w:r>
          </w:p>
          <w:p w14:paraId="698EAA0C" w14:textId="77777777"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1.2.1.3</w:t>
            </w:r>
            <w:r w:rsidRPr="00AA2642">
              <w:rPr>
                <w:rFonts w:cs="Arial"/>
                <w:i/>
                <w:iCs/>
                <w:sz w:val="18"/>
                <w:szCs w:val="18"/>
                <w:lang w:val="en-US"/>
              </w:rPr>
              <w:t xml:space="preserve"> Link locality government to the Peace and Reconciliation Committees</w:t>
            </w:r>
          </w:p>
          <w:p w14:paraId="211E7E74" w14:textId="77777777"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1.2.1.4</w:t>
            </w:r>
            <w:r w:rsidRPr="00AA2642">
              <w:rPr>
                <w:rFonts w:cs="Arial"/>
                <w:i/>
                <w:iCs/>
                <w:sz w:val="18"/>
                <w:szCs w:val="18"/>
                <w:lang w:val="en-US"/>
              </w:rPr>
              <w:t xml:space="preserve"> Support localities in doing a joint analysis of the security situation and prioritization of issues, as a result of the dialogue between the various partners</w:t>
            </w:r>
          </w:p>
          <w:p w14:paraId="29E5F7CB" w14:textId="77777777"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1.2.1.5</w:t>
            </w:r>
            <w:r w:rsidRPr="00AA2642">
              <w:rPr>
                <w:rFonts w:cs="Arial"/>
                <w:i/>
                <w:iCs/>
                <w:sz w:val="18"/>
                <w:szCs w:val="18"/>
                <w:lang w:val="en-US"/>
              </w:rPr>
              <w:t xml:space="preserve"> Support the development of a Local (Security) Action Plan by this committee and table this plan at the public security forum (activity 1.4.2) </w:t>
            </w:r>
          </w:p>
          <w:p w14:paraId="765FDD71" w14:textId="77777777" w:rsidR="00264700" w:rsidRPr="00AA2642" w:rsidRDefault="00264700" w:rsidP="00264700">
            <w:pPr>
              <w:pStyle w:val="Lijstalinea"/>
              <w:spacing w:line="240" w:lineRule="atLeast"/>
              <w:ind w:left="34"/>
              <w:rPr>
                <w:rFonts w:cs="Arial"/>
                <w:sz w:val="18"/>
                <w:szCs w:val="18"/>
                <w:lang w:val="en-US"/>
              </w:rPr>
            </w:pPr>
            <w:r w:rsidRPr="00AA2642">
              <w:rPr>
                <w:rFonts w:cs="Arial"/>
                <w:i/>
                <w:iCs/>
                <w:sz w:val="18"/>
                <w:szCs w:val="18"/>
                <w:u w:val="single"/>
                <w:lang w:val="en-US"/>
              </w:rPr>
              <w:t>Activity 1.2.1.6</w:t>
            </w:r>
            <w:r w:rsidRPr="00AA2642">
              <w:rPr>
                <w:rFonts w:cs="Arial"/>
                <w:i/>
                <w:iCs/>
                <w:sz w:val="18"/>
                <w:szCs w:val="18"/>
                <w:lang w:val="en-US"/>
              </w:rPr>
              <w:t xml:space="preserve"> Discuss the roles and responsibilities of each partner in relation to the implementation of these plans</w:t>
            </w:r>
          </w:p>
          <w:p w14:paraId="7996AC3D" w14:textId="56BF28D1" w:rsidR="00264700" w:rsidRPr="00AA2642" w:rsidRDefault="00264700" w:rsidP="00264700">
            <w:pPr>
              <w:spacing w:line="240" w:lineRule="atLeast"/>
              <w:rPr>
                <w:rFonts w:cs="Arial"/>
                <w:sz w:val="18"/>
                <w:szCs w:val="18"/>
                <w:lang w:val="en-US"/>
              </w:rPr>
            </w:pPr>
            <w:r w:rsidRPr="00AA2642">
              <w:rPr>
                <w:rFonts w:cs="Arial"/>
                <w:i/>
                <w:iCs/>
                <w:sz w:val="18"/>
                <w:szCs w:val="18"/>
                <w:u w:val="single"/>
                <w:lang w:val="en-US"/>
              </w:rPr>
              <w:t>Activity 1.2.1.7</w:t>
            </w:r>
            <w:r w:rsidRPr="00AA2642">
              <w:rPr>
                <w:rFonts w:cs="Arial"/>
                <w:i/>
                <w:iCs/>
                <w:sz w:val="18"/>
                <w:szCs w:val="18"/>
                <w:lang w:val="en-US"/>
              </w:rPr>
              <w:t xml:space="preserve"> Support the implementation of this Local Security Action Plan by means of regular meetings, coaching and training on a variety of issues, tailored to needs (e.g. project cycle management, communication etc.)</w:t>
            </w:r>
          </w:p>
        </w:tc>
      </w:tr>
      <w:tr w:rsidR="00264700" w:rsidRPr="00264700" w14:paraId="3C6F9A63" w14:textId="77777777" w:rsidTr="007E195D">
        <w:trPr>
          <w:trHeight w:val="484"/>
        </w:trPr>
        <w:tc>
          <w:tcPr>
            <w:tcW w:w="2335" w:type="dxa"/>
            <w:tcBorders>
              <w:left w:val="single" w:sz="12" w:space="0" w:color="FFC000"/>
              <w:right w:val="single" w:sz="12" w:space="0" w:color="FFC000"/>
            </w:tcBorders>
          </w:tcPr>
          <w:p w14:paraId="489B147A" w14:textId="77777777" w:rsidR="00264700" w:rsidRPr="00264700" w:rsidRDefault="00264700" w:rsidP="00264700">
            <w:pPr>
              <w:pStyle w:val="Geenafstand"/>
              <w:spacing w:line="240" w:lineRule="atLeast"/>
              <w:rPr>
                <w:rFonts w:ascii="Arial" w:eastAsia="Times New Roman" w:hAnsi="Arial" w:cs="Arial"/>
                <w:b/>
                <w:bCs/>
                <w:color w:val="002C64" w:themeColor="accent1"/>
                <w:sz w:val="18"/>
                <w:szCs w:val="18"/>
                <w:lang w:val="en-GB" w:eastAsia="nl-NL"/>
              </w:rPr>
            </w:pPr>
            <w:r w:rsidRPr="00264700">
              <w:rPr>
                <w:rFonts w:ascii="Arial" w:eastAsia="Times New Roman" w:hAnsi="Arial" w:cs="Arial"/>
                <w:b/>
                <w:bCs/>
                <w:sz w:val="18"/>
                <w:szCs w:val="18"/>
                <w:lang w:val="en-GB" w:eastAsia="nl-NL"/>
              </w:rPr>
              <w:t>Background of the country programme and expected results</w:t>
            </w:r>
          </w:p>
        </w:tc>
        <w:tc>
          <w:tcPr>
            <w:tcW w:w="7115" w:type="dxa"/>
            <w:gridSpan w:val="2"/>
            <w:tcBorders>
              <w:left w:val="single" w:sz="12" w:space="0" w:color="FFC000"/>
              <w:right w:val="single" w:sz="12" w:space="0" w:color="FFC000"/>
            </w:tcBorders>
          </w:tcPr>
          <w:p w14:paraId="40B35FD1" w14:textId="3D5CED79" w:rsidR="00F9496C" w:rsidRPr="00264700" w:rsidRDefault="00F9496C" w:rsidP="00F9496C">
            <w:pPr>
              <w:pStyle w:val="Geenafstand"/>
              <w:spacing w:line="240" w:lineRule="atLeast"/>
              <w:rPr>
                <w:rFonts w:ascii="Arial" w:eastAsia="Times New Roman" w:hAnsi="Arial" w:cs="Arial"/>
                <w:sz w:val="18"/>
                <w:szCs w:val="18"/>
                <w:lang w:eastAsia="nl-NL"/>
              </w:rPr>
            </w:pPr>
          </w:p>
        </w:tc>
      </w:tr>
      <w:tr w:rsidR="00264700" w:rsidRPr="00264700" w14:paraId="45A4D5D0" w14:textId="77777777" w:rsidTr="00264700">
        <w:tc>
          <w:tcPr>
            <w:tcW w:w="2335" w:type="dxa"/>
            <w:tcBorders>
              <w:left w:val="single" w:sz="12" w:space="0" w:color="FFC000"/>
              <w:right w:val="single" w:sz="12" w:space="0" w:color="FFC000"/>
            </w:tcBorders>
          </w:tcPr>
          <w:p w14:paraId="20828A0E" w14:textId="77777777"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t>Aim of this assignment</w:t>
            </w:r>
          </w:p>
        </w:tc>
        <w:tc>
          <w:tcPr>
            <w:tcW w:w="7115" w:type="dxa"/>
            <w:gridSpan w:val="2"/>
            <w:tcBorders>
              <w:left w:val="single" w:sz="12" w:space="0" w:color="FFC000"/>
              <w:right w:val="single" w:sz="12" w:space="0" w:color="FFC000"/>
            </w:tcBorders>
          </w:tcPr>
          <w:p w14:paraId="2BE77478" w14:textId="77777777" w:rsidR="00264700" w:rsidRPr="00264700" w:rsidRDefault="00264700" w:rsidP="00264700">
            <w:pPr>
              <w:spacing w:line="240" w:lineRule="atLeast"/>
              <w:rPr>
                <w:rFonts w:cs="Arial"/>
                <w:sz w:val="18"/>
                <w:szCs w:val="18"/>
                <w:lang w:val="en-US"/>
              </w:rPr>
            </w:pPr>
            <w:r w:rsidRPr="00264700">
              <w:rPr>
                <w:rFonts w:cs="Arial"/>
                <w:sz w:val="18"/>
                <w:szCs w:val="18"/>
                <w:lang w:val="en-US"/>
              </w:rPr>
              <w:t xml:space="preserve">In order to get a proper understanding of the feasibility of the above mentioned activities, and to ensure effective implementation, it is key to be looking at the interests and incentives faced by the local governments and the community groups, and how this influences their interaction. What is the level </w:t>
            </w:r>
            <w:r w:rsidRPr="00264700">
              <w:rPr>
                <w:rFonts w:cs="Arial"/>
                <w:sz w:val="18"/>
                <w:szCs w:val="18"/>
              </w:rPr>
              <w:t xml:space="preserve">of engagement, capacity and involvement of local government in peace building and reconciliation processes and how to identify those opportunities </w:t>
            </w:r>
            <w:r w:rsidRPr="00264700">
              <w:rPr>
                <w:rFonts w:cs="Arial"/>
                <w:sz w:val="18"/>
                <w:szCs w:val="18"/>
                <w:lang w:val="en-US"/>
              </w:rPr>
              <w:t>that can create, sustain and transform relationships over time and which can promote positive change</w:t>
            </w:r>
            <w:r w:rsidRPr="00264700">
              <w:rPr>
                <w:rFonts w:cs="Arial"/>
                <w:sz w:val="18"/>
                <w:szCs w:val="18"/>
              </w:rPr>
              <w:t xml:space="preserve"> between citizens and local government.</w:t>
            </w:r>
          </w:p>
          <w:p w14:paraId="4F3C983E" w14:textId="1D838E3C" w:rsidR="00264700" w:rsidRPr="00264700" w:rsidRDefault="00264700" w:rsidP="00264700">
            <w:pPr>
              <w:pStyle w:val="Lijstalinea"/>
              <w:spacing w:line="240" w:lineRule="atLeast"/>
              <w:ind w:left="360"/>
              <w:rPr>
                <w:rFonts w:cs="Arial"/>
                <w:b/>
                <w:sz w:val="18"/>
                <w:szCs w:val="18"/>
                <w:lang w:val="en-US"/>
              </w:rPr>
            </w:pPr>
            <w:r w:rsidRPr="00264700">
              <w:rPr>
                <w:rFonts w:cs="Arial"/>
                <w:b/>
                <w:sz w:val="18"/>
                <w:szCs w:val="18"/>
                <w:lang w:val="en-US"/>
              </w:rPr>
              <w:t xml:space="preserve">The aim of this assignment is to conduct a political economy analysis of the targeted localities in the STR </w:t>
            </w:r>
            <w:proofErr w:type="spellStart"/>
            <w:r w:rsidRPr="00264700">
              <w:rPr>
                <w:rFonts w:cs="Arial"/>
                <w:b/>
                <w:sz w:val="18"/>
                <w:szCs w:val="18"/>
                <w:lang w:val="en-US"/>
              </w:rPr>
              <w:t>programme</w:t>
            </w:r>
            <w:proofErr w:type="spellEnd"/>
            <w:r w:rsidRPr="00264700">
              <w:rPr>
                <w:rFonts w:cs="Arial"/>
                <w:b/>
                <w:sz w:val="18"/>
                <w:szCs w:val="18"/>
                <w:lang w:val="en-US"/>
              </w:rPr>
              <w:t xml:space="preserve">, thereby specifically focusing on the “local governance </w:t>
            </w:r>
            <w:r w:rsidRPr="00CC08DB">
              <w:rPr>
                <w:rFonts w:cs="Arial"/>
                <w:b/>
                <w:sz w:val="18"/>
                <w:szCs w:val="18"/>
                <w:lang w:val="en-US"/>
              </w:rPr>
              <w:t>structures in Darfur in relation to reconciliations</w:t>
            </w:r>
            <w:r w:rsidR="00DC2B22" w:rsidRPr="00CC08DB">
              <w:rPr>
                <w:rFonts w:cs="Arial"/>
                <w:b/>
                <w:sz w:val="18"/>
                <w:szCs w:val="18"/>
                <w:lang w:val="en-US"/>
              </w:rPr>
              <w:t>,</w:t>
            </w:r>
            <w:r w:rsidRPr="00CC08DB">
              <w:rPr>
                <w:rFonts w:cs="Arial"/>
                <w:b/>
                <w:sz w:val="18"/>
                <w:szCs w:val="18"/>
                <w:lang w:val="en-US"/>
              </w:rPr>
              <w:t xml:space="preserve"> grassroots peace processes</w:t>
            </w:r>
            <w:r w:rsidR="00DC2B22" w:rsidRPr="00CC08DB">
              <w:rPr>
                <w:rFonts w:cs="Arial"/>
                <w:b/>
                <w:sz w:val="18"/>
                <w:szCs w:val="18"/>
                <w:lang w:val="en-US"/>
              </w:rPr>
              <w:t xml:space="preserve"> and </w:t>
            </w:r>
            <w:r w:rsidR="00913DD5" w:rsidRPr="00CC08DB">
              <w:rPr>
                <w:rFonts w:cs="Arial"/>
                <w:b/>
                <w:sz w:val="18"/>
                <w:szCs w:val="18"/>
                <w:lang w:val="en-US"/>
              </w:rPr>
              <w:t>recovery and development</w:t>
            </w:r>
            <w:r w:rsidRPr="00264700">
              <w:rPr>
                <w:rFonts w:cs="Arial"/>
                <w:b/>
                <w:sz w:val="18"/>
                <w:szCs w:val="18"/>
                <w:lang w:val="en-US"/>
              </w:rPr>
              <w:t>”.</w:t>
            </w:r>
          </w:p>
          <w:p w14:paraId="357ADE09" w14:textId="433E7C8A" w:rsidR="00264700" w:rsidRPr="00264700" w:rsidRDefault="00264700" w:rsidP="00264700">
            <w:pPr>
              <w:pStyle w:val="Lijstalinea"/>
              <w:spacing w:line="240" w:lineRule="atLeast"/>
              <w:ind w:left="360"/>
              <w:rPr>
                <w:rFonts w:cs="Arial"/>
                <w:sz w:val="18"/>
                <w:szCs w:val="18"/>
              </w:rPr>
            </w:pPr>
          </w:p>
        </w:tc>
      </w:tr>
      <w:tr w:rsidR="00264700" w:rsidRPr="00264700" w14:paraId="1CDB8842" w14:textId="77777777" w:rsidTr="00264700">
        <w:tc>
          <w:tcPr>
            <w:tcW w:w="2335" w:type="dxa"/>
            <w:tcBorders>
              <w:left w:val="single" w:sz="12" w:space="0" w:color="FFC000"/>
              <w:right w:val="single" w:sz="12" w:space="0" w:color="FFC000"/>
            </w:tcBorders>
          </w:tcPr>
          <w:p w14:paraId="55C688AD" w14:textId="3354D6A9" w:rsidR="00264700" w:rsidRPr="00264700" w:rsidRDefault="00264700" w:rsidP="00264700">
            <w:pPr>
              <w:pStyle w:val="Geenafstand"/>
              <w:spacing w:line="240" w:lineRule="atLeast"/>
              <w:rPr>
                <w:rFonts w:ascii="Arial" w:hAnsi="Arial" w:cs="Arial"/>
                <w:b/>
                <w:sz w:val="18"/>
                <w:szCs w:val="18"/>
              </w:rPr>
            </w:pPr>
            <w:r w:rsidRPr="00F9496C">
              <w:rPr>
                <w:rFonts w:ascii="Arial" w:hAnsi="Arial" w:cs="Arial"/>
                <w:b/>
                <w:sz w:val="18"/>
                <w:szCs w:val="18"/>
              </w:rPr>
              <w:t>Aim of this assignment</w:t>
            </w:r>
          </w:p>
        </w:tc>
        <w:tc>
          <w:tcPr>
            <w:tcW w:w="7115" w:type="dxa"/>
            <w:gridSpan w:val="2"/>
            <w:tcBorders>
              <w:left w:val="single" w:sz="12" w:space="0" w:color="FFC000"/>
              <w:right w:val="single" w:sz="12" w:space="0" w:color="FFC000"/>
            </w:tcBorders>
          </w:tcPr>
          <w:p w14:paraId="3C762E50" w14:textId="58BBF13A" w:rsidR="00264700" w:rsidRPr="00264700" w:rsidRDefault="00264700" w:rsidP="00264700">
            <w:pPr>
              <w:spacing w:line="240" w:lineRule="atLeast"/>
              <w:rPr>
                <w:rFonts w:cs="Arial"/>
                <w:color w:val="008542" w:themeColor="accent6"/>
                <w:sz w:val="18"/>
                <w:szCs w:val="18"/>
              </w:rPr>
            </w:pPr>
            <w:r w:rsidRPr="00264700">
              <w:rPr>
                <w:rFonts w:cs="Arial"/>
                <w:sz w:val="18"/>
                <w:szCs w:val="18"/>
                <w:lang w:val="en-US"/>
              </w:rPr>
              <w:t xml:space="preserve">To conduct a political economy analysis of all the targeted localities in the STR </w:t>
            </w:r>
            <w:proofErr w:type="spellStart"/>
            <w:r w:rsidRPr="00264700">
              <w:rPr>
                <w:rFonts w:cs="Arial"/>
                <w:sz w:val="18"/>
                <w:szCs w:val="18"/>
                <w:lang w:val="en-US"/>
              </w:rPr>
              <w:t>programme</w:t>
            </w:r>
            <w:proofErr w:type="spellEnd"/>
            <w:r w:rsidRPr="00264700">
              <w:rPr>
                <w:rFonts w:cs="Arial"/>
                <w:sz w:val="18"/>
                <w:szCs w:val="18"/>
                <w:lang w:val="en-US"/>
              </w:rPr>
              <w:t xml:space="preserve">. </w:t>
            </w:r>
          </w:p>
        </w:tc>
      </w:tr>
      <w:tr w:rsidR="00264700" w:rsidRPr="00264700" w14:paraId="470AAB22" w14:textId="77777777" w:rsidTr="00264700">
        <w:tc>
          <w:tcPr>
            <w:tcW w:w="2335" w:type="dxa"/>
            <w:tcBorders>
              <w:left w:val="single" w:sz="12" w:space="0" w:color="FFC000"/>
              <w:right w:val="single" w:sz="12" w:space="0" w:color="FFC000"/>
            </w:tcBorders>
          </w:tcPr>
          <w:p w14:paraId="5902A5DE" w14:textId="7C07C8E5" w:rsidR="00264700" w:rsidRPr="00264700" w:rsidRDefault="00264700" w:rsidP="00264700">
            <w:pPr>
              <w:pStyle w:val="Geenafstand"/>
              <w:spacing w:line="240" w:lineRule="atLeast"/>
              <w:rPr>
                <w:rFonts w:ascii="Arial" w:hAnsi="Arial" w:cs="Arial"/>
                <w:b/>
                <w:sz w:val="18"/>
                <w:szCs w:val="18"/>
              </w:rPr>
            </w:pPr>
            <w:r w:rsidRPr="00F9496C">
              <w:rPr>
                <w:rFonts w:ascii="Arial" w:hAnsi="Arial" w:cs="Arial"/>
                <w:b/>
                <w:sz w:val="18"/>
                <w:szCs w:val="18"/>
              </w:rPr>
              <w:t>Outputs (expected deliverables)</w:t>
            </w:r>
          </w:p>
        </w:tc>
        <w:tc>
          <w:tcPr>
            <w:tcW w:w="7115" w:type="dxa"/>
            <w:gridSpan w:val="2"/>
            <w:tcBorders>
              <w:left w:val="single" w:sz="12" w:space="0" w:color="FFC000"/>
              <w:right w:val="single" w:sz="12" w:space="0" w:color="FFC000"/>
            </w:tcBorders>
          </w:tcPr>
          <w:p w14:paraId="51B2F040" w14:textId="77777777" w:rsidR="00264700" w:rsidRPr="00264700" w:rsidRDefault="00264700" w:rsidP="00264700">
            <w:pPr>
              <w:pStyle w:val="Lijstalinea"/>
              <w:numPr>
                <w:ilvl w:val="0"/>
                <w:numId w:val="22"/>
              </w:numPr>
              <w:spacing w:line="240" w:lineRule="atLeast"/>
              <w:rPr>
                <w:rFonts w:cs="Arial"/>
                <w:sz w:val="18"/>
                <w:szCs w:val="18"/>
                <w:lang w:val="en-US"/>
              </w:rPr>
            </w:pPr>
            <w:r w:rsidRPr="00264700">
              <w:rPr>
                <w:rFonts w:cs="Arial"/>
                <w:sz w:val="18"/>
                <w:szCs w:val="18"/>
                <w:lang w:val="en-US"/>
              </w:rPr>
              <w:t>Methodology for the PEA (1 week before field visit)</w:t>
            </w:r>
          </w:p>
          <w:p w14:paraId="72EEE529" w14:textId="77777777" w:rsidR="00F9496C" w:rsidRDefault="00264700" w:rsidP="00264700">
            <w:pPr>
              <w:pStyle w:val="Lijstalinea"/>
              <w:numPr>
                <w:ilvl w:val="0"/>
                <w:numId w:val="22"/>
              </w:numPr>
              <w:spacing w:line="240" w:lineRule="atLeast"/>
              <w:rPr>
                <w:rFonts w:cs="Arial"/>
                <w:sz w:val="18"/>
                <w:szCs w:val="18"/>
                <w:lang w:val="en-US"/>
              </w:rPr>
            </w:pPr>
            <w:r w:rsidRPr="00264700">
              <w:rPr>
                <w:rFonts w:cs="Arial"/>
                <w:sz w:val="18"/>
                <w:szCs w:val="18"/>
                <w:lang w:val="en-US"/>
              </w:rPr>
              <w:t>Draft PEA report (2 weeks after the field mission)</w:t>
            </w:r>
          </w:p>
          <w:p w14:paraId="55A21BA0" w14:textId="53049C59" w:rsidR="00264700" w:rsidRPr="00F9496C" w:rsidRDefault="00264700" w:rsidP="00264700">
            <w:pPr>
              <w:pStyle w:val="Lijstalinea"/>
              <w:numPr>
                <w:ilvl w:val="0"/>
                <w:numId w:val="22"/>
              </w:numPr>
              <w:spacing w:line="240" w:lineRule="atLeast"/>
              <w:rPr>
                <w:rFonts w:cs="Arial"/>
                <w:sz w:val="18"/>
                <w:szCs w:val="18"/>
                <w:lang w:val="en-US"/>
              </w:rPr>
            </w:pPr>
            <w:r w:rsidRPr="00F9496C">
              <w:rPr>
                <w:rFonts w:cs="Arial"/>
                <w:sz w:val="18"/>
                <w:szCs w:val="18"/>
                <w:lang w:val="en-US"/>
              </w:rPr>
              <w:t xml:space="preserve">Final report </w:t>
            </w:r>
          </w:p>
        </w:tc>
      </w:tr>
      <w:tr w:rsidR="00264700" w:rsidRPr="00264700" w14:paraId="7AC33C1D" w14:textId="77777777" w:rsidTr="00264700">
        <w:tc>
          <w:tcPr>
            <w:tcW w:w="2335" w:type="dxa"/>
            <w:tcBorders>
              <w:left w:val="single" w:sz="12" w:space="0" w:color="FFC000"/>
              <w:right w:val="single" w:sz="12" w:space="0" w:color="FFC000"/>
            </w:tcBorders>
          </w:tcPr>
          <w:p w14:paraId="7F2A4D1B" w14:textId="29B79F78" w:rsidR="00264700" w:rsidRPr="00264700" w:rsidRDefault="00264700" w:rsidP="00264700">
            <w:pPr>
              <w:pStyle w:val="Geenafstand"/>
              <w:spacing w:line="240" w:lineRule="atLeast"/>
              <w:rPr>
                <w:rFonts w:ascii="Arial" w:hAnsi="Arial" w:cs="Arial"/>
                <w:b/>
                <w:sz w:val="18"/>
                <w:szCs w:val="18"/>
              </w:rPr>
            </w:pPr>
            <w:r w:rsidRPr="00F9496C">
              <w:rPr>
                <w:rFonts w:ascii="Arial" w:hAnsi="Arial" w:cs="Arial"/>
                <w:b/>
                <w:sz w:val="18"/>
                <w:szCs w:val="18"/>
              </w:rPr>
              <w:t>Reporting requirements</w:t>
            </w:r>
          </w:p>
        </w:tc>
        <w:tc>
          <w:tcPr>
            <w:tcW w:w="7115" w:type="dxa"/>
            <w:gridSpan w:val="2"/>
            <w:tcBorders>
              <w:left w:val="single" w:sz="12" w:space="0" w:color="FFC000"/>
              <w:right w:val="single" w:sz="12" w:space="0" w:color="FFC000"/>
            </w:tcBorders>
          </w:tcPr>
          <w:p w14:paraId="046D8C13" w14:textId="77777777" w:rsidR="00264700" w:rsidRPr="00264700" w:rsidRDefault="00264700" w:rsidP="00264700">
            <w:pPr>
              <w:spacing w:line="240" w:lineRule="atLeast"/>
              <w:rPr>
                <w:rFonts w:cs="Arial"/>
                <w:sz w:val="18"/>
                <w:szCs w:val="18"/>
                <w:lang w:val="en-US"/>
              </w:rPr>
            </w:pPr>
            <w:r w:rsidRPr="00264700">
              <w:rPr>
                <w:rFonts w:cs="Arial"/>
                <w:sz w:val="18"/>
                <w:szCs w:val="18"/>
                <w:lang w:val="en-US"/>
              </w:rPr>
              <w:t>Routing of the reporting occurs according to the following guidelines:</w:t>
            </w:r>
          </w:p>
          <w:p w14:paraId="79A36155" w14:textId="77777777" w:rsidR="00264700" w:rsidRPr="00264700" w:rsidRDefault="00264700" w:rsidP="00264700">
            <w:pPr>
              <w:numPr>
                <w:ilvl w:val="0"/>
                <w:numId w:val="23"/>
              </w:numPr>
              <w:spacing w:line="240" w:lineRule="atLeast"/>
              <w:ind w:left="318" w:hanging="318"/>
              <w:rPr>
                <w:rFonts w:cs="Arial"/>
                <w:sz w:val="18"/>
                <w:szCs w:val="18"/>
                <w:lang w:val="en-US"/>
              </w:rPr>
            </w:pPr>
            <w:r w:rsidRPr="00264700">
              <w:rPr>
                <w:rFonts w:cs="Arial"/>
                <w:sz w:val="18"/>
                <w:szCs w:val="18"/>
                <w:lang w:val="en-US"/>
              </w:rPr>
              <w:lastRenderedPageBreak/>
              <w:t>The expert will work in close collaboration with the ZOA/ WR capacity development team to ensure alignment of the activities</w:t>
            </w:r>
          </w:p>
          <w:p w14:paraId="0BD9EF12" w14:textId="77777777" w:rsidR="00264700" w:rsidRPr="00264700" w:rsidRDefault="00264700" w:rsidP="00264700">
            <w:pPr>
              <w:numPr>
                <w:ilvl w:val="0"/>
                <w:numId w:val="23"/>
              </w:numPr>
              <w:spacing w:line="240" w:lineRule="atLeast"/>
              <w:ind w:left="318" w:hanging="318"/>
              <w:rPr>
                <w:rFonts w:cs="Arial"/>
                <w:sz w:val="18"/>
                <w:szCs w:val="18"/>
                <w:lang w:val="en-US"/>
              </w:rPr>
            </w:pPr>
            <w:r w:rsidRPr="00264700">
              <w:rPr>
                <w:rFonts w:cs="Arial"/>
                <w:sz w:val="18"/>
                <w:szCs w:val="18"/>
                <w:lang w:val="en-US"/>
              </w:rPr>
              <w:t>The expert will ensure that a proper level of information prior to, during and after the activity is provided to ZOA/ WR</w:t>
            </w:r>
          </w:p>
          <w:p w14:paraId="42B53C50" w14:textId="77777777" w:rsidR="00264700" w:rsidRPr="00264700" w:rsidRDefault="00264700" w:rsidP="00264700">
            <w:pPr>
              <w:numPr>
                <w:ilvl w:val="0"/>
                <w:numId w:val="23"/>
              </w:numPr>
              <w:spacing w:line="240" w:lineRule="atLeast"/>
              <w:ind w:left="318" w:hanging="318"/>
              <w:rPr>
                <w:rFonts w:cs="Arial"/>
                <w:sz w:val="18"/>
                <w:szCs w:val="18"/>
                <w:lang w:val="en-US"/>
              </w:rPr>
            </w:pPr>
            <w:r w:rsidRPr="00264700">
              <w:rPr>
                <w:rFonts w:cs="Arial"/>
                <w:sz w:val="18"/>
                <w:szCs w:val="18"/>
                <w:lang w:val="en-US"/>
              </w:rPr>
              <w:t xml:space="preserve">The expert will report directly to the ZOA </w:t>
            </w:r>
            <w:proofErr w:type="spellStart"/>
            <w:r w:rsidRPr="00264700">
              <w:rPr>
                <w:rFonts w:cs="Arial"/>
                <w:sz w:val="18"/>
                <w:szCs w:val="18"/>
                <w:lang w:val="en-US"/>
              </w:rPr>
              <w:t>programme</w:t>
            </w:r>
            <w:proofErr w:type="spellEnd"/>
            <w:r w:rsidRPr="00264700">
              <w:rPr>
                <w:rFonts w:cs="Arial"/>
                <w:sz w:val="18"/>
                <w:szCs w:val="18"/>
                <w:lang w:val="en-US"/>
              </w:rPr>
              <w:t xml:space="preserve"> advisor</w:t>
            </w:r>
          </w:p>
          <w:p w14:paraId="14DCEED6" w14:textId="3DD79A6F" w:rsidR="00264700" w:rsidRPr="00264700" w:rsidRDefault="00264700" w:rsidP="00264700">
            <w:pPr>
              <w:spacing w:line="240" w:lineRule="atLeast"/>
              <w:rPr>
                <w:rFonts w:cs="Arial"/>
                <w:color w:val="008542" w:themeColor="accent6"/>
                <w:sz w:val="18"/>
                <w:szCs w:val="18"/>
              </w:rPr>
            </w:pPr>
            <w:r w:rsidRPr="00264700">
              <w:rPr>
                <w:rFonts w:cs="Arial"/>
                <w:sz w:val="18"/>
                <w:szCs w:val="18"/>
                <w:lang w:val="en-US"/>
              </w:rPr>
              <w:t>The expert will not report directly to the beneficiary</w:t>
            </w:r>
          </w:p>
        </w:tc>
      </w:tr>
      <w:tr w:rsidR="00264700" w:rsidRPr="00264700" w14:paraId="4E0B7B87" w14:textId="77777777" w:rsidTr="00264700">
        <w:tc>
          <w:tcPr>
            <w:tcW w:w="2335" w:type="dxa"/>
            <w:tcBorders>
              <w:left w:val="single" w:sz="12" w:space="0" w:color="FFC000"/>
              <w:right w:val="single" w:sz="12" w:space="0" w:color="FFC000"/>
            </w:tcBorders>
          </w:tcPr>
          <w:p w14:paraId="5FAB5E88" w14:textId="77777777"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lastRenderedPageBreak/>
              <w:t>Assignment focus and scope of work</w:t>
            </w:r>
          </w:p>
        </w:tc>
        <w:tc>
          <w:tcPr>
            <w:tcW w:w="7115" w:type="dxa"/>
            <w:gridSpan w:val="2"/>
            <w:tcBorders>
              <w:left w:val="single" w:sz="12" w:space="0" w:color="FFC000"/>
              <w:right w:val="single" w:sz="12" w:space="0" w:color="FFC000"/>
            </w:tcBorders>
          </w:tcPr>
          <w:p w14:paraId="528A72D6" w14:textId="17C083A9" w:rsidR="00264700" w:rsidRPr="00F9496C" w:rsidRDefault="00264700" w:rsidP="00264700">
            <w:pPr>
              <w:spacing w:line="240" w:lineRule="atLeast"/>
              <w:rPr>
                <w:rFonts w:cs="Arial"/>
                <w:sz w:val="18"/>
                <w:szCs w:val="18"/>
              </w:rPr>
            </w:pPr>
            <w:r w:rsidRPr="00F9496C">
              <w:rPr>
                <w:rFonts w:cs="Arial"/>
                <w:sz w:val="18"/>
                <w:szCs w:val="18"/>
              </w:rPr>
              <w:t>Among other relevant areas of inquiry, the assignment should seek to answer some of the following questions:</w:t>
            </w:r>
          </w:p>
          <w:p w14:paraId="03CF42BE" w14:textId="77777777" w:rsidR="00264700" w:rsidRPr="00F9496C" w:rsidRDefault="00264700" w:rsidP="00264700">
            <w:pPr>
              <w:pStyle w:val="Geenafstand"/>
              <w:spacing w:line="240" w:lineRule="atLeast"/>
              <w:rPr>
                <w:rFonts w:ascii="Arial" w:eastAsia="Times New Roman" w:hAnsi="Arial" w:cs="Arial"/>
                <w:b/>
                <w:bCs/>
                <w:sz w:val="18"/>
                <w:szCs w:val="18"/>
                <w:lang w:val="en-GB" w:eastAsia="nl-NL"/>
              </w:rPr>
            </w:pPr>
          </w:p>
          <w:p w14:paraId="24644DCA" w14:textId="0F5604E8" w:rsidR="00264700" w:rsidRPr="00F9496C" w:rsidRDefault="00264700" w:rsidP="00264700">
            <w:pPr>
              <w:pStyle w:val="Geenafstand"/>
              <w:spacing w:line="240" w:lineRule="atLeast"/>
              <w:rPr>
                <w:rFonts w:ascii="Arial" w:eastAsia="Times New Roman" w:hAnsi="Arial" w:cs="Arial"/>
                <w:sz w:val="18"/>
                <w:szCs w:val="18"/>
                <w:lang w:val="en-GB" w:eastAsia="nl-NL"/>
              </w:rPr>
            </w:pPr>
            <w:r w:rsidRPr="00F9496C">
              <w:rPr>
                <w:rFonts w:ascii="Arial" w:eastAsia="Times New Roman" w:hAnsi="Arial" w:cs="Arial"/>
                <w:b/>
                <w:bCs/>
                <w:sz w:val="18"/>
                <w:szCs w:val="18"/>
                <w:lang w:val="en-GB" w:eastAsia="nl-NL"/>
              </w:rPr>
              <w:t>Roles and responsibilities</w:t>
            </w:r>
            <w:r w:rsidRPr="00F9496C">
              <w:rPr>
                <w:rFonts w:ascii="Arial" w:eastAsia="Times New Roman" w:hAnsi="Arial" w:cs="Arial"/>
                <w:sz w:val="18"/>
                <w:szCs w:val="18"/>
                <w:lang w:val="en-GB" w:eastAsia="nl-NL"/>
              </w:rPr>
              <w:t xml:space="preserve"> of key stakeholders within the (local) government sector:</w:t>
            </w:r>
          </w:p>
          <w:p w14:paraId="37091440" w14:textId="64C06B22"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 xml:space="preserve">Who are the key </w:t>
            </w:r>
            <w:r w:rsidRPr="00CC08DB">
              <w:rPr>
                <w:rFonts w:ascii="Arial" w:eastAsia="Times New Roman" w:hAnsi="Arial" w:cs="Arial"/>
                <w:sz w:val="18"/>
                <w:szCs w:val="18"/>
                <w:lang w:val="en-GB" w:eastAsia="nl-NL"/>
              </w:rPr>
              <w:t>stakeholders?</w:t>
            </w:r>
          </w:p>
          <w:p w14:paraId="725ABB3B" w14:textId="4127262A"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 xml:space="preserve">What are their roles and mandates (formal/informal)? In general and in relation to </w:t>
            </w:r>
            <w:r w:rsidR="00F9496C" w:rsidRPr="00CC08DB">
              <w:rPr>
                <w:rFonts w:ascii="Arial" w:eastAsia="Times New Roman" w:hAnsi="Arial" w:cs="Arial"/>
                <w:sz w:val="18"/>
                <w:szCs w:val="18"/>
                <w:lang w:val="en-GB" w:eastAsia="nl-NL"/>
              </w:rPr>
              <w:t>conflict mitigation</w:t>
            </w:r>
            <w:r w:rsidR="00913DD5" w:rsidRPr="00CC08DB">
              <w:rPr>
                <w:rFonts w:ascii="Arial" w:eastAsia="Times New Roman" w:hAnsi="Arial" w:cs="Arial"/>
                <w:sz w:val="18"/>
                <w:szCs w:val="18"/>
                <w:lang w:val="en-GB" w:eastAsia="nl-NL"/>
              </w:rPr>
              <w:t>,</w:t>
            </w:r>
            <w:r w:rsidR="00F9496C" w:rsidRPr="00CC08DB">
              <w:rPr>
                <w:rFonts w:ascii="Arial" w:eastAsia="Times New Roman" w:hAnsi="Arial" w:cs="Arial"/>
                <w:sz w:val="18"/>
                <w:szCs w:val="18"/>
                <w:lang w:val="en-GB" w:eastAsia="nl-NL"/>
              </w:rPr>
              <w:t xml:space="preserve"> security</w:t>
            </w:r>
            <w:r w:rsidR="00913DD5" w:rsidRPr="00CC08DB">
              <w:rPr>
                <w:rFonts w:ascii="Arial" w:eastAsia="Times New Roman" w:hAnsi="Arial" w:cs="Arial"/>
                <w:sz w:val="18"/>
                <w:szCs w:val="18"/>
                <w:lang w:val="en-GB" w:eastAsia="nl-NL"/>
              </w:rPr>
              <w:t>, recovery and development.</w:t>
            </w:r>
          </w:p>
          <w:p w14:paraId="1DCDBA6D" w14:textId="415003AB"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What is the balance between the central, state and local government in providing services?</w:t>
            </w:r>
          </w:p>
          <w:p w14:paraId="7875A1F7" w14:textId="13192B2B"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What are the key barriers in engaging</w:t>
            </w:r>
            <w:r w:rsidR="00F9496C" w:rsidRPr="00CC08DB">
              <w:rPr>
                <w:rFonts w:ascii="Arial" w:eastAsia="Times New Roman" w:hAnsi="Arial" w:cs="Arial"/>
                <w:sz w:val="18"/>
                <w:szCs w:val="18"/>
                <w:lang w:val="en-GB" w:eastAsia="nl-NL"/>
              </w:rPr>
              <w:t xml:space="preserve"> with local security committees/ </w:t>
            </w:r>
            <w:r w:rsidR="005B275E" w:rsidRPr="00CC08DB">
              <w:rPr>
                <w:rFonts w:ascii="Arial" w:eastAsia="Times New Roman" w:hAnsi="Arial" w:cs="Arial"/>
                <w:sz w:val="18"/>
                <w:szCs w:val="18"/>
                <w:lang w:val="en-GB" w:eastAsia="nl-NL"/>
              </w:rPr>
              <w:t>es rebel groups</w:t>
            </w:r>
            <w:r w:rsidR="00913DD5" w:rsidRPr="00CC08DB">
              <w:rPr>
                <w:rFonts w:ascii="Arial" w:eastAsia="Times New Roman" w:hAnsi="Arial" w:cs="Arial"/>
                <w:sz w:val="18"/>
                <w:szCs w:val="18"/>
                <w:lang w:val="en-GB" w:eastAsia="nl-NL"/>
              </w:rPr>
              <w:t xml:space="preserve"> and the civil society in general</w:t>
            </w:r>
            <w:r w:rsidRPr="00CC08DB">
              <w:rPr>
                <w:rFonts w:ascii="Arial" w:eastAsia="Times New Roman" w:hAnsi="Arial" w:cs="Arial"/>
                <w:sz w:val="18"/>
                <w:szCs w:val="18"/>
                <w:lang w:val="en-GB" w:eastAsia="nl-NL"/>
              </w:rPr>
              <w:t>?</w:t>
            </w:r>
          </w:p>
          <w:p w14:paraId="53D36DAD" w14:textId="77777777" w:rsidR="00264700" w:rsidRPr="00CC08DB" w:rsidRDefault="00264700" w:rsidP="00264700">
            <w:pPr>
              <w:pStyle w:val="Geenafstand"/>
              <w:spacing w:line="240" w:lineRule="atLeast"/>
              <w:ind w:left="720"/>
              <w:rPr>
                <w:rFonts w:ascii="Arial" w:eastAsia="Times New Roman" w:hAnsi="Arial" w:cs="Arial"/>
                <w:sz w:val="18"/>
                <w:szCs w:val="18"/>
                <w:lang w:val="en-GB" w:eastAsia="nl-NL"/>
              </w:rPr>
            </w:pPr>
          </w:p>
          <w:p w14:paraId="712363E1" w14:textId="77777777" w:rsidR="00264700" w:rsidRPr="00CC08DB" w:rsidRDefault="00264700" w:rsidP="00264700">
            <w:pPr>
              <w:pStyle w:val="Geenafstand"/>
              <w:spacing w:line="240" w:lineRule="atLeast"/>
              <w:rPr>
                <w:rFonts w:ascii="Arial" w:eastAsia="Times New Roman" w:hAnsi="Arial" w:cs="Arial"/>
                <w:b/>
                <w:bCs/>
                <w:sz w:val="18"/>
                <w:szCs w:val="18"/>
                <w:lang w:val="en-GB" w:eastAsia="nl-NL"/>
              </w:rPr>
            </w:pPr>
            <w:r w:rsidRPr="00CC08DB">
              <w:rPr>
                <w:rFonts w:ascii="Arial" w:eastAsia="Times New Roman" w:hAnsi="Arial" w:cs="Arial"/>
                <w:b/>
                <w:bCs/>
                <w:sz w:val="18"/>
                <w:szCs w:val="18"/>
                <w:lang w:val="en-GB" w:eastAsia="nl-NL"/>
              </w:rPr>
              <w:t>Power relations</w:t>
            </w:r>
          </w:p>
          <w:p w14:paraId="75BBAD5D" w14:textId="77777777"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 xml:space="preserve">To what extent is power vested in the hands of specific individuals or groups? </w:t>
            </w:r>
          </w:p>
          <w:p w14:paraId="3BF6C817" w14:textId="4CAC7406"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 xml:space="preserve">How do different stakeholders outside government such as </w:t>
            </w:r>
            <w:r w:rsidR="005B275E" w:rsidRPr="00CC08DB">
              <w:rPr>
                <w:rFonts w:ascii="Arial" w:eastAsia="Times New Roman" w:hAnsi="Arial" w:cs="Arial"/>
                <w:sz w:val="18"/>
                <w:szCs w:val="18"/>
                <w:lang w:val="en-GB" w:eastAsia="nl-NL"/>
              </w:rPr>
              <w:t>the security partners</w:t>
            </w:r>
            <w:r w:rsidR="00913DD5" w:rsidRPr="00CC08DB">
              <w:rPr>
                <w:rFonts w:ascii="Arial" w:eastAsia="Times New Roman" w:hAnsi="Arial" w:cs="Arial"/>
                <w:sz w:val="18"/>
                <w:szCs w:val="18"/>
                <w:lang w:val="en-GB" w:eastAsia="nl-NL"/>
              </w:rPr>
              <w:t xml:space="preserve">, local leaders and civil society </w:t>
            </w:r>
            <w:r w:rsidRPr="00CC08DB">
              <w:rPr>
                <w:rFonts w:ascii="Arial" w:eastAsia="Times New Roman" w:hAnsi="Arial" w:cs="Arial"/>
                <w:sz w:val="18"/>
                <w:szCs w:val="18"/>
                <w:lang w:val="en-GB" w:eastAsia="nl-NL"/>
              </w:rPr>
              <w:t>influence the policies?</w:t>
            </w:r>
          </w:p>
          <w:p w14:paraId="0566E536" w14:textId="63CF73DB" w:rsidR="00264700" w:rsidRPr="00CC08DB" w:rsidRDefault="00264700" w:rsidP="00264700">
            <w:pPr>
              <w:pStyle w:val="Geenafstand"/>
              <w:numPr>
                <w:ilvl w:val="0"/>
                <w:numId w:val="15"/>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To what extent does patronage influence choices and decisions within local governments?</w:t>
            </w:r>
          </w:p>
          <w:p w14:paraId="78CF61F9" w14:textId="77777777" w:rsidR="00264700" w:rsidRPr="00CC08DB" w:rsidRDefault="00264700" w:rsidP="00264700">
            <w:pPr>
              <w:pStyle w:val="Geenafstand"/>
              <w:spacing w:line="240" w:lineRule="atLeast"/>
              <w:rPr>
                <w:rFonts w:ascii="Arial" w:eastAsia="Times New Roman" w:hAnsi="Arial" w:cs="Arial"/>
                <w:sz w:val="18"/>
                <w:szCs w:val="18"/>
                <w:lang w:eastAsia="nl-NL"/>
              </w:rPr>
            </w:pPr>
          </w:p>
          <w:p w14:paraId="1A3E7800" w14:textId="52E69646" w:rsidR="00264700" w:rsidRPr="00CC08DB" w:rsidRDefault="00264700" w:rsidP="00264700">
            <w:pPr>
              <w:pStyle w:val="Geenafstand"/>
              <w:spacing w:line="240" w:lineRule="atLeast"/>
              <w:rPr>
                <w:rFonts w:ascii="Arial" w:eastAsia="Times New Roman" w:hAnsi="Arial" w:cs="Arial"/>
                <w:b/>
                <w:bCs/>
                <w:sz w:val="18"/>
                <w:szCs w:val="18"/>
                <w:lang w:val="en-GB" w:eastAsia="nl-NL"/>
              </w:rPr>
            </w:pPr>
            <w:r w:rsidRPr="00CC08DB">
              <w:rPr>
                <w:rFonts w:ascii="Arial" w:eastAsia="Times New Roman" w:hAnsi="Arial" w:cs="Arial"/>
                <w:b/>
                <w:bCs/>
                <w:sz w:val="18"/>
                <w:szCs w:val="18"/>
                <w:lang w:val="en-GB" w:eastAsia="nl-NL"/>
              </w:rPr>
              <w:t>Service delivery</w:t>
            </w:r>
          </w:p>
          <w:p w14:paraId="698E6805" w14:textId="4818514F" w:rsidR="00264700" w:rsidRPr="00CC08DB" w:rsidRDefault="00264700" w:rsidP="00264700">
            <w:pPr>
              <w:pStyle w:val="Geenafstand"/>
              <w:numPr>
                <w:ilvl w:val="0"/>
                <w:numId w:val="14"/>
              </w:numPr>
              <w:spacing w:line="240" w:lineRule="atLeast"/>
              <w:ind w:left="397" w:hanging="397"/>
              <w:rPr>
                <w:rFonts w:ascii="Arial" w:eastAsia="Times New Roman" w:hAnsi="Arial" w:cs="Arial"/>
                <w:sz w:val="18"/>
                <w:szCs w:val="18"/>
                <w:lang w:val="en-GB" w:eastAsia="nl-NL"/>
              </w:rPr>
            </w:pPr>
            <w:r w:rsidRPr="00CC08DB">
              <w:rPr>
                <w:rFonts w:ascii="Arial" w:eastAsia="Times New Roman" w:hAnsi="Arial" w:cs="Arial"/>
                <w:sz w:val="18"/>
                <w:szCs w:val="18"/>
                <w:lang w:val="en-GB" w:eastAsia="nl-NL"/>
              </w:rPr>
              <w:t>How is</w:t>
            </w:r>
            <w:r w:rsidR="00913DD5" w:rsidRPr="00CC08DB">
              <w:rPr>
                <w:rFonts w:ascii="Arial" w:eastAsia="Times New Roman" w:hAnsi="Arial" w:cs="Arial"/>
                <w:sz w:val="18"/>
                <w:szCs w:val="18"/>
                <w:lang w:val="en-GB" w:eastAsia="nl-NL"/>
              </w:rPr>
              <w:t xml:space="preserve"> </w:t>
            </w:r>
            <w:r w:rsidRPr="00CC08DB">
              <w:rPr>
                <w:rFonts w:ascii="Arial" w:eastAsia="Times New Roman" w:hAnsi="Arial" w:cs="Arial"/>
                <w:sz w:val="18"/>
                <w:szCs w:val="18"/>
                <w:lang w:val="en-GB" w:eastAsia="nl-NL"/>
              </w:rPr>
              <w:t>delivery</w:t>
            </w:r>
            <w:r w:rsidR="005B275E" w:rsidRPr="00CC08DB">
              <w:rPr>
                <w:rFonts w:ascii="Arial" w:eastAsia="Times New Roman" w:hAnsi="Arial" w:cs="Arial"/>
                <w:sz w:val="18"/>
                <w:szCs w:val="18"/>
                <w:lang w:val="en-GB" w:eastAsia="nl-NL"/>
              </w:rPr>
              <w:t xml:space="preserve"> </w:t>
            </w:r>
            <w:r w:rsidR="00913DD5" w:rsidRPr="00CC08DB">
              <w:rPr>
                <w:rFonts w:ascii="Arial" w:eastAsia="Times New Roman" w:hAnsi="Arial" w:cs="Arial"/>
                <w:sz w:val="18"/>
                <w:szCs w:val="18"/>
                <w:lang w:val="en-GB" w:eastAsia="nl-NL"/>
              </w:rPr>
              <w:t xml:space="preserve">of services in general and </w:t>
            </w:r>
            <w:r w:rsidR="005B275E" w:rsidRPr="00CC08DB">
              <w:rPr>
                <w:rFonts w:ascii="Arial" w:eastAsia="Times New Roman" w:hAnsi="Arial" w:cs="Arial"/>
                <w:sz w:val="18"/>
                <w:szCs w:val="18"/>
                <w:lang w:val="en-GB" w:eastAsia="nl-NL"/>
              </w:rPr>
              <w:t>security</w:t>
            </w:r>
            <w:r w:rsidR="00913DD5" w:rsidRPr="00CC08DB">
              <w:rPr>
                <w:rFonts w:ascii="Arial" w:eastAsia="Times New Roman" w:hAnsi="Arial" w:cs="Arial"/>
                <w:sz w:val="18"/>
                <w:szCs w:val="18"/>
                <w:lang w:val="en-GB" w:eastAsia="nl-NL"/>
              </w:rPr>
              <w:t xml:space="preserve"> in particular,</w:t>
            </w:r>
            <w:r w:rsidRPr="00CC08DB">
              <w:rPr>
                <w:rFonts w:ascii="Arial" w:eastAsia="Times New Roman" w:hAnsi="Arial" w:cs="Arial"/>
                <w:sz w:val="18"/>
                <w:szCs w:val="18"/>
                <w:lang w:val="en-GB" w:eastAsia="nl-NL"/>
              </w:rPr>
              <w:t xml:space="preserve"> structured within the local government sector?</w:t>
            </w:r>
          </w:p>
          <w:p w14:paraId="173987B9" w14:textId="77777777" w:rsidR="00264700" w:rsidRPr="00F9496C" w:rsidRDefault="00264700" w:rsidP="00264700">
            <w:pPr>
              <w:pStyle w:val="Geenafstand"/>
              <w:numPr>
                <w:ilvl w:val="0"/>
                <w:numId w:val="14"/>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Who are the primary beneficiaries of services within the LG sector?</w:t>
            </w:r>
          </w:p>
          <w:p w14:paraId="15187A02" w14:textId="64D94827" w:rsidR="00264700" w:rsidRPr="00F9496C" w:rsidRDefault="00264700" w:rsidP="00264700">
            <w:pPr>
              <w:pStyle w:val="Geenafstand"/>
              <w:numPr>
                <w:ilvl w:val="0"/>
                <w:numId w:val="14"/>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Are there particular social, ethnic or regional groups</w:t>
            </w:r>
            <w:r w:rsidR="005B275E">
              <w:rPr>
                <w:rFonts w:ascii="Arial" w:eastAsia="Times New Roman" w:hAnsi="Arial" w:cs="Arial"/>
                <w:sz w:val="18"/>
                <w:szCs w:val="18"/>
                <w:lang w:val="en-GB" w:eastAsia="nl-NL"/>
              </w:rPr>
              <w:t xml:space="preserve"> </w:t>
            </w:r>
            <w:r w:rsidRPr="00F9496C">
              <w:rPr>
                <w:rFonts w:ascii="Arial" w:eastAsia="Times New Roman" w:hAnsi="Arial" w:cs="Arial"/>
                <w:sz w:val="18"/>
                <w:szCs w:val="18"/>
                <w:lang w:val="en-GB" w:eastAsia="nl-NL"/>
              </w:rPr>
              <w:t xml:space="preserve">excluded from services? </w:t>
            </w:r>
          </w:p>
          <w:p w14:paraId="670D623C" w14:textId="498BB468" w:rsidR="00264700" w:rsidRPr="00F9496C" w:rsidRDefault="00264700" w:rsidP="00264700">
            <w:pPr>
              <w:pStyle w:val="Geenafstand"/>
              <w:numPr>
                <w:ilvl w:val="0"/>
                <w:numId w:val="14"/>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What is the basis of their exclusion and how is it being addressed?</w:t>
            </w:r>
          </w:p>
          <w:p w14:paraId="5C5EE2BC" w14:textId="77777777" w:rsidR="00264700" w:rsidRPr="00F9496C" w:rsidRDefault="00264700" w:rsidP="00264700">
            <w:pPr>
              <w:numPr>
                <w:ilvl w:val="0"/>
                <w:numId w:val="14"/>
              </w:numPr>
              <w:spacing w:line="240" w:lineRule="atLeast"/>
              <w:ind w:left="397" w:hanging="397"/>
              <w:rPr>
                <w:rFonts w:cs="Arial"/>
                <w:sz w:val="18"/>
                <w:szCs w:val="18"/>
                <w:lang w:val="en-US"/>
              </w:rPr>
            </w:pPr>
            <w:r w:rsidRPr="00F9496C">
              <w:rPr>
                <w:rFonts w:cs="Arial"/>
                <w:sz w:val="18"/>
                <w:szCs w:val="18"/>
                <w:lang w:val="en-US"/>
              </w:rPr>
              <w:t>Are subsidies provided and which groups benefit most?</w:t>
            </w:r>
          </w:p>
          <w:p w14:paraId="0F94D93E" w14:textId="27581922" w:rsidR="00264700" w:rsidRPr="00F9496C" w:rsidRDefault="00264700" w:rsidP="00264700">
            <w:pPr>
              <w:pStyle w:val="Geenafstand"/>
              <w:spacing w:line="240" w:lineRule="atLeast"/>
              <w:rPr>
                <w:rFonts w:ascii="Arial" w:eastAsia="Times New Roman" w:hAnsi="Arial" w:cs="Arial"/>
                <w:sz w:val="18"/>
                <w:szCs w:val="18"/>
                <w:lang w:val="en-GB" w:eastAsia="nl-NL"/>
              </w:rPr>
            </w:pPr>
          </w:p>
          <w:p w14:paraId="2E4889F1" w14:textId="77777777" w:rsidR="00264700" w:rsidRPr="00F9496C" w:rsidRDefault="00264700" w:rsidP="00264700">
            <w:pPr>
              <w:pStyle w:val="Geenafstand"/>
              <w:spacing w:line="240" w:lineRule="atLeast"/>
              <w:rPr>
                <w:rFonts w:ascii="Arial" w:eastAsia="Times New Roman" w:hAnsi="Arial" w:cs="Arial"/>
                <w:b/>
                <w:bCs/>
                <w:sz w:val="18"/>
                <w:szCs w:val="18"/>
                <w:lang w:val="en-GB" w:eastAsia="nl-NL"/>
              </w:rPr>
            </w:pPr>
            <w:r w:rsidRPr="00F9496C">
              <w:rPr>
                <w:rFonts w:ascii="Arial" w:eastAsia="Times New Roman" w:hAnsi="Arial" w:cs="Arial"/>
                <w:b/>
                <w:bCs/>
                <w:sz w:val="18"/>
                <w:szCs w:val="18"/>
                <w:lang w:val="en-GB" w:eastAsia="nl-NL"/>
              </w:rPr>
              <w:t>Decision making, participation and implementation</w:t>
            </w:r>
          </w:p>
          <w:p w14:paraId="2FE0B57F" w14:textId="02452490" w:rsidR="00264700" w:rsidRPr="00F9496C" w:rsidRDefault="00264700"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Who are the key actors in LG decision making processes?</w:t>
            </w:r>
          </w:p>
          <w:p w14:paraId="5A9FA5E6" w14:textId="77777777" w:rsidR="00264700" w:rsidRPr="00F9496C" w:rsidRDefault="00264700"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How is the decision making process structured, implemented and followed up?</w:t>
            </w:r>
          </w:p>
          <w:p w14:paraId="39AC3D73" w14:textId="77777777" w:rsidR="00264700" w:rsidRPr="00F9496C" w:rsidRDefault="00264700"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F9496C">
              <w:rPr>
                <w:rFonts w:ascii="Arial" w:eastAsia="Times New Roman" w:hAnsi="Arial" w:cs="Arial"/>
                <w:sz w:val="18"/>
                <w:szCs w:val="18"/>
                <w:lang w:val="en-GB" w:eastAsia="nl-NL"/>
              </w:rPr>
              <w:t>What influences override the decision making structures established?</w:t>
            </w:r>
          </w:p>
          <w:p w14:paraId="1FBE36E7" w14:textId="77777777" w:rsidR="00264700" w:rsidRPr="008B37A6" w:rsidRDefault="00264700"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8B37A6">
              <w:rPr>
                <w:rFonts w:ascii="Arial" w:eastAsia="Times New Roman" w:hAnsi="Arial" w:cs="Arial"/>
                <w:sz w:val="18"/>
                <w:szCs w:val="18"/>
                <w:lang w:val="en-GB" w:eastAsia="nl-NL"/>
              </w:rPr>
              <w:t>How do these influences affect the outcomes of the decisions made and their implementation?</w:t>
            </w:r>
          </w:p>
          <w:p w14:paraId="5F4CF264" w14:textId="664E41D9" w:rsidR="00264700" w:rsidRPr="008B37A6" w:rsidRDefault="00264700"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8B37A6">
              <w:rPr>
                <w:rFonts w:ascii="Arial" w:eastAsia="Times New Roman" w:hAnsi="Arial" w:cs="Arial"/>
                <w:sz w:val="18"/>
                <w:szCs w:val="18"/>
                <w:lang w:val="en-GB" w:eastAsia="nl-NL"/>
              </w:rPr>
              <w:t>To what extent are capacity challenges a key obstacle in the decision making and implementation process?</w:t>
            </w:r>
          </w:p>
          <w:p w14:paraId="63411E36" w14:textId="0CA0B3DC" w:rsidR="00075786" w:rsidRPr="008B37A6" w:rsidRDefault="00075786" w:rsidP="00264700">
            <w:pPr>
              <w:pStyle w:val="Geenafstand"/>
              <w:numPr>
                <w:ilvl w:val="0"/>
                <w:numId w:val="17"/>
              </w:numPr>
              <w:spacing w:line="240" w:lineRule="atLeast"/>
              <w:ind w:left="397" w:hanging="397"/>
              <w:rPr>
                <w:rFonts w:ascii="Arial" w:eastAsia="Times New Roman" w:hAnsi="Arial" w:cs="Arial"/>
                <w:sz w:val="18"/>
                <w:szCs w:val="18"/>
                <w:lang w:val="en-GB" w:eastAsia="nl-NL"/>
              </w:rPr>
            </w:pPr>
            <w:r w:rsidRPr="008B37A6">
              <w:rPr>
                <w:rFonts w:ascii="Arial" w:eastAsia="Times New Roman" w:hAnsi="Arial" w:cs="Arial"/>
                <w:sz w:val="18"/>
                <w:szCs w:val="18"/>
                <w:lang w:val="en-GB" w:eastAsia="nl-NL"/>
              </w:rPr>
              <w:t>What are the opportunities and challenges at this transitional period in Sudan?</w:t>
            </w:r>
          </w:p>
          <w:p w14:paraId="2E59ED63" w14:textId="77777777" w:rsidR="00264700" w:rsidRPr="008B37A6" w:rsidRDefault="00264700" w:rsidP="00264700">
            <w:pPr>
              <w:pStyle w:val="Geenafstand"/>
              <w:spacing w:line="240" w:lineRule="atLeast"/>
              <w:ind w:left="720"/>
              <w:rPr>
                <w:rFonts w:ascii="Arial" w:eastAsia="Times New Roman" w:hAnsi="Arial" w:cs="Arial"/>
                <w:sz w:val="18"/>
                <w:szCs w:val="18"/>
                <w:lang w:val="en-GB" w:eastAsia="nl-NL"/>
              </w:rPr>
            </w:pPr>
          </w:p>
          <w:p w14:paraId="2FABB035" w14:textId="77777777" w:rsidR="00264700" w:rsidRPr="008B37A6" w:rsidRDefault="00264700" w:rsidP="00264700">
            <w:pPr>
              <w:spacing w:line="240" w:lineRule="atLeast"/>
              <w:rPr>
                <w:rFonts w:cs="Arial"/>
                <w:b/>
                <w:bCs/>
                <w:sz w:val="18"/>
                <w:szCs w:val="18"/>
              </w:rPr>
            </w:pPr>
            <w:r w:rsidRPr="008B37A6">
              <w:rPr>
                <w:rFonts w:cs="Arial"/>
                <w:b/>
                <w:bCs/>
                <w:sz w:val="18"/>
                <w:szCs w:val="18"/>
              </w:rPr>
              <w:t>Ideological values and potential for reform</w:t>
            </w:r>
          </w:p>
          <w:p w14:paraId="68939D0B" w14:textId="57582E02" w:rsidR="00264700" w:rsidRPr="008B37A6" w:rsidRDefault="00264700" w:rsidP="00264700">
            <w:pPr>
              <w:pStyle w:val="Lijstalinea"/>
              <w:numPr>
                <w:ilvl w:val="0"/>
                <w:numId w:val="16"/>
              </w:numPr>
              <w:spacing w:line="240" w:lineRule="atLeast"/>
              <w:ind w:left="397" w:hanging="397"/>
              <w:rPr>
                <w:rFonts w:cs="Arial"/>
                <w:sz w:val="18"/>
                <w:szCs w:val="18"/>
              </w:rPr>
            </w:pPr>
            <w:r w:rsidRPr="008B37A6">
              <w:rPr>
                <w:rFonts w:cs="Arial"/>
                <w:sz w:val="18"/>
                <w:szCs w:val="18"/>
              </w:rPr>
              <w:t>What are the dominant ideological values or principles that shape the local governance sector?</w:t>
            </w:r>
          </w:p>
          <w:p w14:paraId="01FCAD41" w14:textId="77777777" w:rsidR="00264700" w:rsidRPr="00F9496C" w:rsidRDefault="00264700" w:rsidP="00264700">
            <w:pPr>
              <w:pStyle w:val="Lijstalinea"/>
              <w:numPr>
                <w:ilvl w:val="0"/>
                <w:numId w:val="16"/>
              </w:numPr>
              <w:spacing w:line="240" w:lineRule="atLeast"/>
              <w:ind w:left="397" w:hanging="397"/>
              <w:rPr>
                <w:rFonts w:cs="Arial"/>
                <w:sz w:val="18"/>
                <w:szCs w:val="18"/>
              </w:rPr>
            </w:pPr>
            <w:r w:rsidRPr="008B37A6">
              <w:rPr>
                <w:rFonts w:cs="Arial"/>
                <w:sz w:val="18"/>
                <w:szCs w:val="18"/>
              </w:rPr>
              <w:t>To what extent do these values and</w:t>
            </w:r>
            <w:r w:rsidRPr="00F9496C">
              <w:rPr>
                <w:rFonts w:cs="Arial"/>
                <w:sz w:val="18"/>
                <w:szCs w:val="18"/>
              </w:rPr>
              <w:t xml:space="preserve"> principles serve to constrain or promote change?</w:t>
            </w:r>
          </w:p>
          <w:p w14:paraId="558F4C90" w14:textId="6CE9F79D" w:rsidR="00264700" w:rsidRPr="00F9496C" w:rsidRDefault="00264700" w:rsidP="00264700">
            <w:pPr>
              <w:pStyle w:val="Lijstalinea"/>
              <w:numPr>
                <w:ilvl w:val="0"/>
                <w:numId w:val="16"/>
              </w:numPr>
              <w:spacing w:line="240" w:lineRule="atLeast"/>
              <w:ind w:left="397" w:hanging="397"/>
              <w:rPr>
                <w:rFonts w:cs="Arial"/>
                <w:sz w:val="18"/>
                <w:szCs w:val="18"/>
              </w:rPr>
            </w:pPr>
            <w:r w:rsidRPr="00F9496C">
              <w:rPr>
                <w:rFonts w:cs="Arial"/>
                <w:sz w:val="18"/>
                <w:szCs w:val="18"/>
              </w:rPr>
              <w:t xml:space="preserve">Who are likely “winners” and “losers” from particular reforms? Are there key reform champions within the sector?  </w:t>
            </w:r>
          </w:p>
          <w:p w14:paraId="757901C2" w14:textId="77777777" w:rsidR="00264700" w:rsidRPr="00F9496C" w:rsidRDefault="00264700" w:rsidP="00264700">
            <w:pPr>
              <w:pStyle w:val="Lijstalinea"/>
              <w:numPr>
                <w:ilvl w:val="0"/>
                <w:numId w:val="16"/>
              </w:numPr>
              <w:spacing w:line="240" w:lineRule="atLeast"/>
              <w:ind w:left="397" w:hanging="397"/>
              <w:rPr>
                <w:rFonts w:cs="Arial"/>
                <w:sz w:val="18"/>
                <w:szCs w:val="18"/>
              </w:rPr>
            </w:pPr>
            <w:r w:rsidRPr="00F9496C">
              <w:rPr>
                <w:rFonts w:cs="Arial"/>
                <w:sz w:val="18"/>
                <w:szCs w:val="18"/>
              </w:rPr>
              <w:t>Who is likely to resist reforms and why?</w:t>
            </w:r>
          </w:p>
          <w:p w14:paraId="3E457154" w14:textId="2AA1CFB5" w:rsidR="00264700" w:rsidRPr="00F9496C" w:rsidRDefault="00264700" w:rsidP="00264700">
            <w:pPr>
              <w:pStyle w:val="Lijstalinea"/>
              <w:numPr>
                <w:ilvl w:val="0"/>
                <w:numId w:val="16"/>
              </w:numPr>
              <w:spacing w:line="240" w:lineRule="atLeast"/>
              <w:ind w:left="397" w:hanging="397"/>
              <w:rPr>
                <w:rFonts w:cs="Arial"/>
                <w:sz w:val="18"/>
                <w:szCs w:val="18"/>
              </w:rPr>
            </w:pPr>
            <w:r w:rsidRPr="00F9496C">
              <w:rPr>
                <w:rFonts w:cs="Arial"/>
                <w:sz w:val="18"/>
                <w:szCs w:val="18"/>
              </w:rPr>
              <w:t>How can such resistance to reforms be overcome and concerns be redressed</w:t>
            </w:r>
            <w:r w:rsidR="00075786">
              <w:rPr>
                <w:rFonts w:cs="Arial"/>
                <w:sz w:val="18"/>
                <w:szCs w:val="18"/>
              </w:rPr>
              <w:t xml:space="preserve">, </w:t>
            </w:r>
            <w:r w:rsidR="00075786" w:rsidRPr="008B37A6">
              <w:rPr>
                <w:rFonts w:cs="Arial"/>
                <w:sz w:val="18"/>
                <w:szCs w:val="18"/>
              </w:rPr>
              <w:t>particularly at this transitional period in Sudan</w:t>
            </w:r>
            <w:r w:rsidRPr="008B37A6">
              <w:rPr>
                <w:rFonts w:cs="Arial"/>
                <w:sz w:val="18"/>
                <w:szCs w:val="18"/>
              </w:rPr>
              <w:t>?</w:t>
            </w:r>
          </w:p>
          <w:p w14:paraId="21D97D61" w14:textId="1CAA1DE9" w:rsidR="00264700" w:rsidRDefault="00264700" w:rsidP="00264700">
            <w:pPr>
              <w:pStyle w:val="Geenafstand"/>
              <w:spacing w:line="240" w:lineRule="atLeast"/>
              <w:rPr>
                <w:rFonts w:ascii="Arial" w:eastAsia="Times New Roman" w:hAnsi="Arial" w:cs="Arial"/>
                <w:sz w:val="18"/>
                <w:szCs w:val="18"/>
                <w:lang w:val="en-GB" w:eastAsia="nl-NL"/>
              </w:rPr>
            </w:pPr>
          </w:p>
          <w:p w14:paraId="454A2E3D" w14:textId="77777777" w:rsidR="00075786" w:rsidRPr="00F9496C" w:rsidRDefault="00075786" w:rsidP="00264700">
            <w:pPr>
              <w:pStyle w:val="Geenafstand"/>
              <w:spacing w:line="240" w:lineRule="atLeast"/>
              <w:rPr>
                <w:rFonts w:ascii="Arial" w:eastAsia="Times New Roman" w:hAnsi="Arial" w:cs="Arial"/>
                <w:sz w:val="18"/>
                <w:szCs w:val="18"/>
                <w:lang w:val="en-GB" w:eastAsia="nl-NL"/>
              </w:rPr>
            </w:pPr>
          </w:p>
          <w:p w14:paraId="15B3D657" w14:textId="77777777" w:rsidR="00264700" w:rsidRPr="00F9496C" w:rsidRDefault="00264700" w:rsidP="00264700">
            <w:pPr>
              <w:spacing w:line="240" w:lineRule="atLeast"/>
              <w:rPr>
                <w:rFonts w:cs="Arial"/>
                <w:sz w:val="18"/>
                <w:szCs w:val="18"/>
                <w:lang w:val="en-US"/>
              </w:rPr>
            </w:pPr>
            <w:r w:rsidRPr="00F9496C">
              <w:rPr>
                <w:rFonts w:cs="Arial"/>
                <w:b/>
                <w:bCs/>
                <w:sz w:val="18"/>
                <w:szCs w:val="18"/>
                <w:lang w:val="en-US"/>
              </w:rPr>
              <w:lastRenderedPageBreak/>
              <w:t>Corruption and rent-seeking</w:t>
            </w:r>
          </w:p>
          <w:p w14:paraId="2F327A69" w14:textId="0B976747" w:rsidR="00264700" w:rsidRPr="00F9496C" w:rsidRDefault="00264700" w:rsidP="00264700">
            <w:pPr>
              <w:pStyle w:val="Lijstalinea"/>
              <w:numPr>
                <w:ilvl w:val="0"/>
                <w:numId w:val="18"/>
              </w:numPr>
              <w:spacing w:line="240" w:lineRule="atLeast"/>
              <w:ind w:left="397" w:hanging="397"/>
              <w:rPr>
                <w:rFonts w:cs="Arial"/>
                <w:sz w:val="18"/>
                <w:szCs w:val="18"/>
                <w:lang w:val="en-US"/>
              </w:rPr>
            </w:pPr>
            <w:r w:rsidRPr="00F9496C">
              <w:rPr>
                <w:rFonts w:cs="Arial"/>
                <w:sz w:val="18"/>
                <w:szCs w:val="18"/>
                <w:lang w:val="en-US"/>
              </w:rPr>
              <w:t>Is there significant corruption and rent-seeking in the sector?</w:t>
            </w:r>
          </w:p>
          <w:p w14:paraId="3E8EC777" w14:textId="77777777" w:rsidR="00264700" w:rsidRPr="00F9496C" w:rsidRDefault="00264700" w:rsidP="00264700">
            <w:pPr>
              <w:numPr>
                <w:ilvl w:val="0"/>
                <w:numId w:val="18"/>
              </w:numPr>
              <w:spacing w:line="240" w:lineRule="atLeast"/>
              <w:ind w:left="397" w:hanging="397"/>
              <w:rPr>
                <w:rFonts w:cs="Arial"/>
                <w:sz w:val="18"/>
                <w:szCs w:val="18"/>
                <w:lang w:val="en-US"/>
              </w:rPr>
            </w:pPr>
            <w:r w:rsidRPr="00F9496C">
              <w:rPr>
                <w:rFonts w:cs="Arial"/>
                <w:sz w:val="18"/>
                <w:szCs w:val="18"/>
                <w:lang w:val="en-US"/>
              </w:rPr>
              <w:t>Where is this most prevalent (at the point of delivery; procurement; allocation of jobs)?</w:t>
            </w:r>
          </w:p>
          <w:p w14:paraId="0686F85A" w14:textId="77777777" w:rsidR="00264700" w:rsidRPr="001E5461" w:rsidRDefault="00264700" w:rsidP="00264700">
            <w:pPr>
              <w:numPr>
                <w:ilvl w:val="0"/>
                <w:numId w:val="18"/>
              </w:numPr>
              <w:spacing w:line="240" w:lineRule="atLeast"/>
              <w:ind w:left="397" w:hanging="397"/>
              <w:rPr>
                <w:rFonts w:cs="Arial"/>
                <w:sz w:val="18"/>
                <w:szCs w:val="18"/>
                <w:lang w:val="en-US"/>
              </w:rPr>
            </w:pPr>
            <w:r w:rsidRPr="00F9496C">
              <w:rPr>
                <w:rFonts w:cs="Arial"/>
                <w:sz w:val="18"/>
                <w:szCs w:val="18"/>
                <w:lang w:val="en-US"/>
              </w:rPr>
              <w:t xml:space="preserve">Who </w:t>
            </w:r>
            <w:r w:rsidRPr="001E5461">
              <w:rPr>
                <w:rFonts w:cs="Arial"/>
                <w:sz w:val="18"/>
                <w:szCs w:val="18"/>
                <w:lang w:val="en-US"/>
              </w:rPr>
              <w:t>benefits most from this arrangement?</w:t>
            </w:r>
          </w:p>
          <w:p w14:paraId="02F23930" w14:textId="49DCB5A6" w:rsidR="00264700" w:rsidRPr="001E5461" w:rsidRDefault="00264700" w:rsidP="00264700">
            <w:pPr>
              <w:numPr>
                <w:ilvl w:val="0"/>
                <w:numId w:val="18"/>
              </w:numPr>
              <w:spacing w:line="240" w:lineRule="atLeast"/>
              <w:ind w:left="397" w:hanging="397"/>
              <w:rPr>
                <w:rFonts w:cs="Arial"/>
                <w:sz w:val="18"/>
                <w:szCs w:val="18"/>
                <w:lang w:val="en-US"/>
              </w:rPr>
            </w:pPr>
            <w:r w:rsidRPr="001E5461">
              <w:rPr>
                <w:rFonts w:cs="Arial"/>
                <w:sz w:val="18"/>
                <w:szCs w:val="18"/>
                <w:lang w:val="en-US"/>
              </w:rPr>
              <w:t>How is corruption being used?</w:t>
            </w:r>
          </w:p>
          <w:p w14:paraId="333172D4" w14:textId="42AF38D7" w:rsidR="00075786" w:rsidRPr="001E5461" w:rsidRDefault="00075786" w:rsidP="00264700">
            <w:pPr>
              <w:numPr>
                <w:ilvl w:val="0"/>
                <w:numId w:val="18"/>
              </w:numPr>
              <w:spacing w:line="240" w:lineRule="atLeast"/>
              <w:ind w:left="397" w:hanging="397"/>
              <w:rPr>
                <w:rFonts w:cs="Arial"/>
                <w:sz w:val="18"/>
                <w:szCs w:val="18"/>
                <w:lang w:val="en-US"/>
              </w:rPr>
            </w:pPr>
            <w:r w:rsidRPr="001E5461">
              <w:rPr>
                <w:rFonts w:cs="Arial"/>
                <w:sz w:val="18"/>
                <w:szCs w:val="18"/>
                <w:lang w:val="en-US"/>
              </w:rPr>
              <w:t>Any accountability measures, complaint, monitoring and feedback mechanisms?</w:t>
            </w:r>
          </w:p>
          <w:p w14:paraId="077E8AE4" w14:textId="4EEA1307" w:rsidR="00264700" w:rsidRPr="001E5461" w:rsidRDefault="00264700" w:rsidP="00264700">
            <w:pPr>
              <w:pStyle w:val="Geenafstand"/>
              <w:spacing w:line="240" w:lineRule="atLeast"/>
              <w:rPr>
                <w:rFonts w:ascii="Arial" w:eastAsia="Times New Roman" w:hAnsi="Arial" w:cs="Arial"/>
                <w:sz w:val="18"/>
                <w:szCs w:val="18"/>
                <w:lang w:val="en-GB" w:eastAsia="nl-NL"/>
              </w:rPr>
            </w:pPr>
          </w:p>
          <w:p w14:paraId="2A3F41A4" w14:textId="77777777" w:rsidR="00264700" w:rsidRPr="00F9496C" w:rsidRDefault="00264700" w:rsidP="00264700">
            <w:pPr>
              <w:spacing w:line="240" w:lineRule="atLeast"/>
              <w:rPr>
                <w:rFonts w:cs="Arial"/>
                <w:b/>
                <w:bCs/>
                <w:sz w:val="18"/>
                <w:szCs w:val="18"/>
              </w:rPr>
            </w:pPr>
            <w:r w:rsidRPr="001E5461">
              <w:rPr>
                <w:rFonts w:cs="Arial"/>
                <w:b/>
                <w:bCs/>
                <w:sz w:val="18"/>
                <w:szCs w:val="18"/>
              </w:rPr>
              <w:t>Conflict-sensitive intervention</w:t>
            </w:r>
            <w:r w:rsidRPr="00F9496C">
              <w:rPr>
                <w:rFonts w:cs="Arial"/>
                <w:b/>
                <w:bCs/>
                <w:sz w:val="18"/>
                <w:szCs w:val="18"/>
              </w:rPr>
              <w:t xml:space="preserve"> </w:t>
            </w:r>
          </w:p>
          <w:p w14:paraId="1593589C" w14:textId="61254A11" w:rsidR="00264700" w:rsidRPr="00F9496C" w:rsidRDefault="00264700" w:rsidP="00264700">
            <w:pPr>
              <w:pStyle w:val="Lijstalinea"/>
              <w:numPr>
                <w:ilvl w:val="0"/>
                <w:numId w:val="19"/>
              </w:numPr>
              <w:spacing w:line="240" w:lineRule="atLeast"/>
              <w:ind w:left="397" w:hanging="397"/>
              <w:rPr>
                <w:rFonts w:cs="Arial"/>
                <w:sz w:val="18"/>
                <w:szCs w:val="18"/>
              </w:rPr>
            </w:pPr>
            <w:r w:rsidRPr="00F9496C">
              <w:rPr>
                <w:rFonts w:cs="Arial"/>
                <w:sz w:val="18"/>
                <w:szCs w:val="18"/>
              </w:rPr>
              <w:t>How does the central government, local government structures</w:t>
            </w:r>
            <w:r w:rsidR="00075786" w:rsidRPr="001E5461">
              <w:rPr>
                <w:rFonts w:cs="Arial"/>
                <w:sz w:val="18"/>
                <w:szCs w:val="18"/>
              </w:rPr>
              <w:t xml:space="preserve">, local </w:t>
            </w:r>
            <w:r w:rsidR="00EF7335" w:rsidRPr="001E5461">
              <w:rPr>
                <w:rFonts w:cs="Arial"/>
                <w:sz w:val="18"/>
                <w:szCs w:val="18"/>
              </w:rPr>
              <w:t>leaders</w:t>
            </w:r>
            <w:r w:rsidRPr="00F9496C">
              <w:rPr>
                <w:rFonts w:cs="Arial"/>
                <w:sz w:val="18"/>
                <w:szCs w:val="18"/>
              </w:rPr>
              <w:t xml:space="preserve"> and civil society organizations influence drivers of conflict? </w:t>
            </w:r>
          </w:p>
          <w:p w14:paraId="77B1910E" w14:textId="75B16DCD" w:rsidR="00264700" w:rsidRPr="00F9496C" w:rsidRDefault="00264700" w:rsidP="00264700">
            <w:pPr>
              <w:pStyle w:val="Lijstalinea"/>
              <w:numPr>
                <w:ilvl w:val="0"/>
                <w:numId w:val="19"/>
              </w:numPr>
              <w:spacing w:line="240" w:lineRule="atLeast"/>
              <w:ind w:left="397" w:hanging="397"/>
              <w:rPr>
                <w:rFonts w:cs="Arial"/>
                <w:sz w:val="18"/>
                <w:szCs w:val="18"/>
              </w:rPr>
            </w:pPr>
            <w:r w:rsidRPr="00F9496C">
              <w:rPr>
                <w:rFonts w:cs="Arial"/>
                <w:sz w:val="18"/>
                <w:szCs w:val="18"/>
              </w:rPr>
              <w:t xml:space="preserve">Is there </w:t>
            </w:r>
            <w:r w:rsidRPr="001E5461">
              <w:rPr>
                <w:rFonts w:cs="Arial"/>
                <w:sz w:val="18"/>
                <w:szCs w:val="18"/>
              </w:rPr>
              <w:t>a risk that planned</w:t>
            </w:r>
            <w:r w:rsidR="00EF7335" w:rsidRPr="001E5461">
              <w:rPr>
                <w:rFonts w:cs="Arial"/>
                <w:sz w:val="18"/>
                <w:szCs w:val="18"/>
              </w:rPr>
              <w:t xml:space="preserve"> conflict</w:t>
            </w:r>
            <w:r w:rsidR="00AE0117">
              <w:rPr>
                <w:rFonts w:cs="Arial"/>
                <w:sz w:val="18"/>
                <w:szCs w:val="18"/>
              </w:rPr>
              <w:t>-</w:t>
            </w:r>
            <w:r w:rsidR="00EF7335" w:rsidRPr="001E5461">
              <w:rPr>
                <w:rFonts w:cs="Arial"/>
                <w:sz w:val="18"/>
                <w:szCs w:val="18"/>
              </w:rPr>
              <w:t xml:space="preserve">sensitive </w:t>
            </w:r>
            <w:r w:rsidRPr="001E5461">
              <w:rPr>
                <w:rFonts w:cs="Arial"/>
                <w:sz w:val="18"/>
                <w:szCs w:val="18"/>
              </w:rPr>
              <w:t>intervention</w:t>
            </w:r>
            <w:r w:rsidR="00EF7335" w:rsidRPr="001E5461">
              <w:rPr>
                <w:rFonts w:cs="Arial"/>
                <w:sz w:val="18"/>
                <w:szCs w:val="18"/>
              </w:rPr>
              <w:t>(s)</w:t>
            </w:r>
            <w:r w:rsidRPr="001E5461">
              <w:rPr>
                <w:rFonts w:cs="Arial"/>
                <w:sz w:val="18"/>
                <w:szCs w:val="18"/>
              </w:rPr>
              <w:t xml:space="preserve"> may</w:t>
            </w:r>
            <w:r w:rsidRPr="00F9496C">
              <w:rPr>
                <w:rFonts w:cs="Arial"/>
                <w:sz w:val="18"/>
                <w:szCs w:val="18"/>
              </w:rPr>
              <w:t xml:space="preserve"> exacerbate negative behaviours by these actors? Or could planned interventions support positive- peace promoting behaviours by these actors? </w:t>
            </w:r>
          </w:p>
          <w:p w14:paraId="654DDECA" w14:textId="77777777" w:rsidR="00264700" w:rsidRPr="00F9496C" w:rsidRDefault="00264700" w:rsidP="00264700">
            <w:pPr>
              <w:pStyle w:val="Lijstalinea"/>
              <w:numPr>
                <w:ilvl w:val="0"/>
                <w:numId w:val="19"/>
              </w:numPr>
              <w:spacing w:line="240" w:lineRule="atLeast"/>
              <w:ind w:left="397" w:hanging="397"/>
              <w:rPr>
                <w:rFonts w:cs="Arial"/>
                <w:sz w:val="18"/>
                <w:szCs w:val="18"/>
              </w:rPr>
            </w:pPr>
            <w:r w:rsidRPr="00F9496C">
              <w:rPr>
                <w:rFonts w:cs="Arial"/>
                <w:sz w:val="18"/>
                <w:szCs w:val="18"/>
              </w:rPr>
              <w:t xml:space="preserve">What is the impact of corruption or absence of reliable government service delivery on public attitudes towards the state or particular groups associated with the state? Could such perceptions lead to conflict or violence? </w:t>
            </w:r>
          </w:p>
          <w:p w14:paraId="0CD4BC67" w14:textId="7F2FBC0B" w:rsidR="00264700" w:rsidRPr="00F9496C" w:rsidRDefault="00264700" w:rsidP="00264700">
            <w:pPr>
              <w:pStyle w:val="Lijstalinea"/>
              <w:numPr>
                <w:ilvl w:val="0"/>
                <w:numId w:val="19"/>
              </w:numPr>
              <w:spacing w:line="240" w:lineRule="atLeast"/>
              <w:ind w:left="397" w:hanging="397"/>
              <w:rPr>
                <w:rFonts w:cs="Arial"/>
                <w:sz w:val="18"/>
                <w:szCs w:val="18"/>
              </w:rPr>
            </w:pPr>
            <w:r w:rsidRPr="00F9496C">
              <w:rPr>
                <w:rFonts w:cs="Arial"/>
                <w:sz w:val="18"/>
                <w:szCs w:val="18"/>
              </w:rPr>
              <w:t xml:space="preserve">What is the nature and structure of civil society in this context? What are the focus of their actions and interventions? Which groups are potential partners for positive change or likely link to conflict and violence? </w:t>
            </w:r>
          </w:p>
          <w:p w14:paraId="3F3877AF" w14:textId="77777777" w:rsidR="00264700" w:rsidRPr="00F9496C" w:rsidRDefault="00264700" w:rsidP="00264700">
            <w:pPr>
              <w:spacing w:line="240" w:lineRule="atLeast"/>
              <w:rPr>
                <w:rFonts w:cs="Arial"/>
                <w:sz w:val="18"/>
                <w:szCs w:val="18"/>
              </w:rPr>
            </w:pPr>
          </w:p>
          <w:p w14:paraId="0A3836FC" w14:textId="77777777" w:rsidR="00264700" w:rsidRPr="00F9496C" w:rsidRDefault="00264700" w:rsidP="00264700">
            <w:pPr>
              <w:spacing w:line="240" w:lineRule="atLeast"/>
              <w:rPr>
                <w:rFonts w:cs="Arial"/>
                <w:b/>
                <w:bCs/>
                <w:sz w:val="18"/>
                <w:szCs w:val="18"/>
              </w:rPr>
            </w:pPr>
            <w:r w:rsidRPr="00F9496C">
              <w:rPr>
                <w:rFonts w:cs="Arial"/>
                <w:b/>
                <w:bCs/>
                <w:sz w:val="18"/>
                <w:szCs w:val="18"/>
              </w:rPr>
              <w:t>Gender-sensitive intervention</w:t>
            </w:r>
          </w:p>
          <w:p w14:paraId="7957E2FE" w14:textId="0263AC3D"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 xml:space="preserve">What impact do gender identities have on conflict dynamics? </w:t>
            </w:r>
          </w:p>
          <w:p w14:paraId="0E6D3CCF" w14:textId="2BD9F761"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What behavioural attributes of men or women encourage violence or promote peace on the basis of their gender identifies?</w:t>
            </w:r>
          </w:p>
          <w:p w14:paraId="107A3D27" w14:textId="77777777"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How can positive gender identities be supported to address conflict and promote peace?</w:t>
            </w:r>
          </w:p>
          <w:p w14:paraId="7EC0EE02" w14:textId="69EC8854"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 xml:space="preserve">How is conflict and violence impacting men, women, boys and girls? </w:t>
            </w:r>
          </w:p>
          <w:p w14:paraId="781DE2AD" w14:textId="77777777"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 xml:space="preserve">Who feels threatened or empowered by programme interventions? And how can the interventions be adapted to help those who feel threatened to participate in and gain from them? </w:t>
            </w:r>
          </w:p>
          <w:p w14:paraId="325ABE8C" w14:textId="77777777" w:rsidR="00264700" w:rsidRPr="00F9496C" w:rsidRDefault="00264700" w:rsidP="00264700">
            <w:pPr>
              <w:pStyle w:val="Lijstalinea"/>
              <w:numPr>
                <w:ilvl w:val="0"/>
                <w:numId w:val="20"/>
              </w:numPr>
              <w:spacing w:line="240" w:lineRule="atLeast"/>
              <w:ind w:left="397" w:hanging="397"/>
              <w:rPr>
                <w:rFonts w:cs="Arial"/>
                <w:sz w:val="18"/>
                <w:szCs w:val="18"/>
              </w:rPr>
            </w:pPr>
            <w:r w:rsidRPr="00F9496C">
              <w:rPr>
                <w:rFonts w:cs="Arial"/>
                <w:sz w:val="18"/>
                <w:szCs w:val="18"/>
              </w:rPr>
              <w:t>What risks may emerge for beneficiaries, partners and staff as a result of working on gender issues and the empowerment of women? Can these risks be mitigated?</w:t>
            </w:r>
          </w:p>
          <w:p w14:paraId="5E932551" w14:textId="2FFA3523" w:rsidR="00264700" w:rsidRPr="00F9496C" w:rsidRDefault="00264700" w:rsidP="00264700">
            <w:pPr>
              <w:pStyle w:val="Lijstalinea"/>
              <w:spacing w:line="240" w:lineRule="atLeast"/>
              <w:ind w:left="397"/>
              <w:rPr>
                <w:rFonts w:cs="Arial"/>
                <w:sz w:val="18"/>
                <w:szCs w:val="18"/>
              </w:rPr>
            </w:pPr>
          </w:p>
        </w:tc>
      </w:tr>
      <w:tr w:rsidR="00264700" w:rsidRPr="00264700" w14:paraId="64ABFB8D" w14:textId="77777777" w:rsidTr="00264700">
        <w:tc>
          <w:tcPr>
            <w:tcW w:w="2335" w:type="dxa"/>
            <w:tcBorders>
              <w:left w:val="single" w:sz="12" w:space="0" w:color="FFC000"/>
              <w:right w:val="single" w:sz="12" w:space="0" w:color="FFC000"/>
            </w:tcBorders>
          </w:tcPr>
          <w:p w14:paraId="57FE154E" w14:textId="77777777"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lastRenderedPageBreak/>
              <w:t>Assignment Qualifications</w:t>
            </w:r>
          </w:p>
        </w:tc>
        <w:tc>
          <w:tcPr>
            <w:tcW w:w="7115" w:type="dxa"/>
            <w:gridSpan w:val="2"/>
            <w:tcBorders>
              <w:left w:val="single" w:sz="12" w:space="0" w:color="FFC000"/>
              <w:right w:val="single" w:sz="12" w:space="0" w:color="FFC000"/>
            </w:tcBorders>
          </w:tcPr>
          <w:p w14:paraId="2393D191" w14:textId="77777777" w:rsidR="00264700" w:rsidRPr="00264700" w:rsidRDefault="00264700" w:rsidP="00264700">
            <w:pPr>
              <w:spacing w:line="240" w:lineRule="atLeast"/>
              <w:rPr>
                <w:rFonts w:cs="Arial"/>
                <w:sz w:val="18"/>
                <w:szCs w:val="18"/>
                <w:lang w:val="en-US"/>
              </w:rPr>
            </w:pPr>
            <w:r w:rsidRPr="00264700">
              <w:rPr>
                <w:rFonts w:cs="Arial"/>
                <w:sz w:val="18"/>
                <w:szCs w:val="18"/>
                <w:lang w:val="en-US"/>
              </w:rPr>
              <w:t xml:space="preserve">Education: </w:t>
            </w:r>
          </w:p>
          <w:p w14:paraId="78DB6FFA"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Advanced university degree (Master’s degree or equivalent) in Public Administration, Economics, Business or other relevant field. </w:t>
            </w:r>
          </w:p>
          <w:p w14:paraId="1563D4E4" w14:textId="77777777" w:rsidR="00264700" w:rsidRPr="00264700" w:rsidRDefault="00264700" w:rsidP="00264700">
            <w:pPr>
              <w:pStyle w:val="Lijstalinea"/>
              <w:spacing w:line="240" w:lineRule="atLeast"/>
              <w:ind w:left="318" w:hanging="284"/>
              <w:rPr>
                <w:rFonts w:cs="Arial"/>
                <w:sz w:val="18"/>
                <w:szCs w:val="18"/>
                <w:lang w:val="en-US"/>
              </w:rPr>
            </w:pPr>
            <w:r w:rsidRPr="00264700">
              <w:rPr>
                <w:rFonts w:cs="Arial"/>
                <w:sz w:val="18"/>
                <w:szCs w:val="18"/>
                <w:lang w:val="en-US"/>
              </w:rPr>
              <w:t xml:space="preserve">Skills: </w:t>
            </w:r>
          </w:p>
          <w:p w14:paraId="31EAE71A"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Excellent command of English; </w:t>
            </w:r>
          </w:p>
          <w:p w14:paraId="1BB093BC"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Excellent writing skills;</w:t>
            </w:r>
          </w:p>
          <w:p w14:paraId="60204B1E"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Ability to provide an analytical reflection; </w:t>
            </w:r>
          </w:p>
          <w:p w14:paraId="51EEA41A"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Pro-active and representative attitude; </w:t>
            </w:r>
          </w:p>
          <w:p w14:paraId="4B1A49FE"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Ability to work independently; </w:t>
            </w:r>
          </w:p>
          <w:p w14:paraId="4A95793A"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Computer literate (Microsoft Office); </w:t>
            </w:r>
          </w:p>
          <w:p w14:paraId="63588BBF" w14:textId="77777777" w:rsidR="00264700" w:rsidRPr="00264700" w:rsidRDefault="00264700" w:rsidP="00264700">
            <w:pPr>
              <w:pStyle w:val="Lijstalinea"/>
              <w:spacing w:line="240" w:lineRule="atLeast"/>
              <w:ind w:left="318" w:hanging="284"/>
              <w:rPr>
                <w:rFonts w:cs="Arial"/>
                <w:sz w:val="18"/>
                <w:szCs w:val="18"/>
                <w:lang w:val="en-US"/>
              </w:rPr>
            </w:pPr>
            <w:r w:rsidRPr="00264700">
              <w:rPr>
                <w:rFonts w:cs="Arial"/>
                <w:sz w:val="18"/>
                <w:szCs w:val="18"/>
                <w:lang w:val="en-US"/>
              </w:rPr>
              <w:t>Experience:</w:t>
            </w:r>
          </w:p>
          <w:p w14:paraId="56F60AE2"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 xml:space="preserve">Experience with the development and implementation of international and donor-funded capacity development </w:t>
            </w:r>
            <w:proofErr w:type="spellStart"/>
            <w:r w:rsidRPr="00264700">
              <w:rPr>
                <w:rFonts w:cs="Arial"/>
                <w:sz w:val="18"/>
                <w:szCs w:val="18"/>
                <w:lang w:val="en-US"/>
              </w:rPr>
              <w:t>programmes</w:t>
            </w:r>
            <w:proofErr w:type="spellEnd"/>
            <w:r w:rsidRPr="00264700">
              <w:rPr>
                <w:rFonts w:cs="Arial"/>
                <w:sz w:val="18"/>
                <w:szCs w:val="18"/>
                <w:lang w:val="en-US"/>
              </w:rPr>
              <w:t>;</w:t>
            </w:r>
          </w:p>
          <w:p w14:paraId="380C5A8A" w14:textId="77777777" w:rsidR="00264700" w:rsidRPr="00264700" w:rsidRDefault="00264700" w:rsidP="00264700">
            <w:pPr>
              <w:pStyle w:val="Lijstalinea"/>
              <w:numPr>
                <w:ilvl w:val="0"/>
                <w:numId w:val="24"/>
              </w:numPr>
              <w:spacing w:line="240" w:lineRule="atLeast"/>
              <w:ind w:left="318" w:hanging="284"/>
              <w:rPr>
                <w:rFonts w:cs="Arial"/>
                <w:sz w:val="18"/>
                <w:szCs w:val="18"/>
                <w:lang w:val="en-US"/>
              </w:rPr>
            </w:pPr>
            <w:r w:rsidRPr="00264700">
              <w:rPr>
                <w:rFonts w:cs="Arial"/>
                <w:sz w:val="18"/>
                <w:szCs w:val="18"/>
                <w:lang w:val="en-US"/>
              </w:rPr>
              <w:t>Proven experience of drafting political economy analysis in fragile context;</w:t>
            </w:r>
          </w:p>
          <w:p w14:paraId="534A4E55" w14:textId="4CFA4330" w:rsidR="00264700" w:rsidRPr="00264700" w:rsidRDefault="00264700" w:rsidP="00264700">
            <w:pPr>
              <w:pStyle w:val="Geenafstand"/>
              <w:spacing w:line="240" w:lineRule="atLeast"/>
              <w:rPr>
                <w:rFonts w:ascii="Arial" w:hAnsi="Arial" w:cs="Arial"/>
                <w:color w:val="008542" w:themeColor="accent6"/>
                <w:sz w:val="18"/>
                <w:szCs w:val="18"/>
              </w:rPr>
            </w:pPr>
            <w:r w:rsidRPr="00264700">
              <w:rPr>
                <w:rFonts w:ascii="Arial" w:hAnsi="Arial" w:cs="Arial"/>
                <w:sz w:val="18"/>
                <w:szCs w:val="18"/>
              </w:rPr>
              <w:t>Professional experience with local governance, human security and gender in East Africa;</w:t>
            </w:r>
            <w:r w:rsidRPr="00264700">
              <w:rPr>
                <w:rFonts w:ascii="Arial" w:hAnsi="Arial" w:cs="Arial"/>
                <w:color w:val="FF0000"/>
                <w:sz w:val="18"/>
                <w:szCs w:val="18"/>
              </w:rPr>
              <w:t xml:space="preserve"> </w:t>
            </w:r>
          </w:p>
        </w:tc>
      </w:tr>
      <w:tr w:rsidR="00264700" w:rsidRPr="00264700" w14:paraId="2B8F340A" w14:textId="77777777" w:rsidTr="00264700">
        <w:tc>
          <w:tcPr>
            <w:tcW w:w="2335" w:type="dxa"/>
            <w:tcBorders>
              <w:left w:val="single" w:sz="12" w:space="0" w:color="FFC000"/>
              <w:right w:val="single" w:sz="12" w:space="0" w:color="FFC000"/>
            </w:tcBorders>
          </w:tcPr>
          <w:p w14:paraId="34DE46E9" w14:textId="77777777"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t>Period of the assignment and number of days of engagement</w:t>
            </w:r>
          </w:p>
        </w:tc>
        <w:tc>
          <w:tcPr>
            <w:tcW w:w="7115" w:type="dxa"/>
            <w:gridSpan w:val="2"/>
            <w:tcBorders>
              <w:left w:val="single" w:sz="12" w:space="0" w:color="FFC000"/>
              <w:right w:val="single" w:sz="12" w:space="0" w:color="FFC000"/>
            </w:tcBorders>
          </w:tcPr>
          <w:p w14:paraId="4E5327B1" w14:textId="5658327E"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 xml:space="preserve">The assignment is estimated to cover a maximum of </w:t>
            </w:r>
            <w:r w:rsidR="00AE0117">
              <w:rPr>
                <w:rFonts w:ascii="Arial" w:hAnsi="Arial" w:cs="Arial"/>
                <w:sz w:val="18"/>
                <w:szCs w:val="18"/>
              </w:rPr>
              <w:t>25</w:t>
            </w:r>
            <w:r w:rsidRPr="00AE0117">
              <w:rPr>
                <w:rFonts w:ascii="Arial" w:hAnsi="Arial" w:cs="Arial"/>
                <w:sz w:val="18"/>
                <w:szCs w:val="18"/>
              </w:rPr>
              <w:t xml:space="preserve"> working days to be implemented in July/August 2021 and will be structured into the following components:</w:t>
            </w:r>
          </w:p>
          <w:p w14:paraId="6726A357" w14:textId="77777777" w:rsidR="00264700" w:rsidRPr="00AE0117" w:rsidRDefault="00264700" w:rsidP="00264700">
            <w:pPr>
              <w:pStyle w:val="Geenafstand"/>
              <w:spacing w:line="24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398"/>
            </w:tblGrid>
            <w:tr w:rsidR="00AE0117" w:rsidRPr="00AE0117" w14:paraId="7E9744CB" w14:textId="77777777" w:rsidTr="001B445F">
              <w:tc>
                <w:tcPr>
                  <w:tcW w:w="5472" w:type="dxa"/>
                  <w:vAlign w:val="center"/>
                </w:tcPr>
                <w:p w14:paraId="50552BFA" w14:textId="77777777" w:rsidR="00264700" w:rsidRPr="00AE0117" w:rsidRDefault="00264700" w:rsidP="00264700">
                  <w:pPr>
                    <w:pStyle w:val="Geenafstand"/>
                    <w:spacing w:line="240" w:lineRule="atLeast"/>
                    <w:rPr>
                      <w:rFonts w:ascii="Arial" w:hAnsi="Arial" w:cs="Arial"/>
                      <w:b/>
                      <w:sz w:val="18"/>
                      <w:szCs w:val="18"/>
                    </w:rPr>
                  </w:pPr>
                  <w:r w:rsidRPr="00AE0117">
                    <w:rPr>
                      <w:rFonts w:ascii="Arial" w:hAnsi="Arial" w:cs="Arial"/>
                      <w:b/>
                      <w:sz w:val="18"/>
                      <w:szCs w:val="18"/>
                    </w:rPr>
                    <w:t>Assignment component</w:t>
                  </w:r>
                </w:p>
              </w:tc>
              <w:tc>
                <w:tcPr>
                  <w:tcW w:w="1398" w:type="dxa"/>
                </w:tcPr>
                <w:p w14:paraId="6E84FAD2" w14:textId="77777777" w:rsidR="00264700" w:rsidRPr="00AE0117" w:rsidRDefault="00264700" w:rsidP="00264700">
                  <w:pPr>
                    <w:pStyle w:val="Geenafstand"/>
                    <w:spacing w:line="240" w:lineRule="atLeast"/>
                    <w:rPr>
                      <w:rFonts w:ascii="Arial" w:hAnsi="Arial" w:cs="Arial"/>
                      <w:b/>
                      <w:sz w:val="18"/>
                      <w:szCs w:val="18"/>
                    </w:rPr>
                  </w:pPr>
                  <w:r w:rsidRPr="00AE0117">
                    <w:rPr>
                      <w:rFonts w:ascii="Arial" w:hAnsi="Arial" w:cs="Arial"/>
                      <w:b/>
                      <w:sz w:val="18"/>
                      <w:szCs w:val="18"/>
                    </w:rPr>
                    <w:t>No. of days</w:t>
                  </w:r>
                </w:p>
              </w:tc>
            </w:tr>
            <w:tr w:rsidR="00AE0117" w:rsidRPr="00AE0117" w14:paraId="42CF9A6A" w14:textId="77777777" w:rsidTr="001B445F">
              <w:tc>
                <w:tcPr>
                  <w:tcW w:w="5472" w:type="dxa"/>
                </w:tcPr>
                <w:p w14:paraId="0C371F5A"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lastRenderedPageBreak/>
                    <w:t>Initial inception meeting and planning</w:t>
                  </w:r>
                </w:p>
              </w:tc>
              <w:tc>
                <w:tcPr>
                  <w:tcW w:w="1398" w:type="dxa"/>
                </w:tcPr>
                <w:p w14:paraId="39BA800F"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1</w:t>
                  </w:r>
                </w:p>
              </w:tc>
            </w:tr>
            <w:tr w:rsidR="00AE0117" w:rsidRPr="00AE0117" w14:paraId="5573BD16" w14:textId="77777777" w:rsidTr="001B445F">
              <w:tc>
                <w:tcPr>
                  <w:tcW w:w="5472" w:type="dxa"/>
                </w:tcPr>
                <w:p w14:paraId="31639B9E"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Design of methodology and tools for data collection</w:t>
                  </w:r>
                </w:p>
              </w:tc>
              <w:tc>
                <w:tcPr>
                  <w:tcW w:w="1398" w:type="dxa"/>
                </w:tcPr>
                <w:p w14:paraId="5555BE56"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2</w:t>
                  </w:r>
                </w:p>
              </w:tc>
            </w:tr>
            <w:tr w:rsidR="00AE0117" w:rsidRPr="00AE0117" w14:paraId="304E62CA" w14:textId="77777777" w:rsidTr="001B445F">
              <w:tc>
                <w:tcPr>
                  <w:tcW w:w="5472" w:type="dxa"/>
                </w:tcPr>
                <w:p w14:paraId="5429D8A5"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Document review</w:t>
                  </w:r>
                </w:p>
              </w:tc>
              <w:tc>
                <w:tcPr>
                  <w:tcW w:w="1398" w:type="dxa"/>
                </w:tcPr>
                <w:p w14:paraId="6469221B"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3</w:t>
                  </w:r>
                </w:p>
              </w:tc>
            </w:tr>
            <w:tr w:rsidR="00AE0117" w:rsidRPr="00AE0117" w14:paraId="320F18F1" w14:textId="77777777" w:rsidTr="001B445F">
              <w:tc>
                <w:tcPr>
                  <w:tcW w:w="5472" w:type="dxa"/>
                </w:tcPr>
                <w:p w14:paraId="4A30B853"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Interviews and meetings with key respondents</w:t>
                  </w:r>
                </w:p>
              </w:tc>
              <w:tc>
                <w:tcPr>
                  <w:tcW w:w="1398" w:type="dxa"/>
                </w:tcPr>
                <w:p w14:paraId="4A1C12EE" w14:textId="5D5CC32E" w:rsidR="00264700" w:rsidRPr="00AE0117" w:rsidRDefault="00197615" w:rsidP="00264700">
                  <w:pPr>
                    <w:pStyle w:val="Geenafstand"/>
                    <w:spacing w:line="240" w:lineRule="atLeast"/>
                    <w:rPr>
                      <w:rFonts w:ascii="Arial" w:hAnsi="Arial" w:cs="Arial"/>
                      <w:sz w:val="18"/>
                      <w:szCs w:val="18"/>
                    </w:rPr>
                  </w:pPr>
                  <w:r>
                    <w:rPr>
                      <w:rFonts w:ascii="Arial" w:hAnsi="Arial" w:cs="Arial"/>
                      <w:sz w:val="18"/>
                      <w:szCs w:val="18"/>
                    </w:rPr>
                    <w:t>8</w:t>
                  </w:r>
                </w:p>
              </w:tc>
            </w:tr>
            <w:tr w:rsidR="00AE0117" w:rsidRPr="00AE0117" w14:paraId="4D7027E5" w14:textId="77777777" w:rsidTr="001B445F">
              <w:tc>
                <w:tcPr>
                  <w:tcW w:w="5472" w:type="dxa"/>
                </w:tcPr>
                <w:p w14:paraId="083C9F49"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Data analysis</w:t>
                  </w:r>
                </w:p>
              </w:tc>
              <w:tc>
                <w:tcPr>
                  <w:tcW w:w="1398" w:type="dxa"/>
                </w:tcPr>
                <w:p w14:paraId="18B75CCF"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3</w:t>
                  </w:r>
                </w:p>
              </w:tc>
            </w:tr>
            <w:tr w:rsidR="00AE0117" w:rsidRPr="00AE0117" w14:paraId="5A6D93B2" w14:textId="77777777" w:rsidTr="001B445F">
              <w:tc>
                <w:tcPr>
                  <w:tcW w:w="5472" w:type="dxa"/>
                </w:tcPr>
                <w:p w14:paraId="62B76CF5"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Report writing</w:t>
                  </w:r>
                </w:p>
              </w:tc>
              <w:tc>
                <w:tcPr>
                  <w:tcW w:w="1398" w:type="dxa"/>
                </w:tcPr>
                <w:p w14:paraId="31DBDB01"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5</w:t>
                  </w:r>
                </w:p>
              </w:tc>
            </w:tr>
            <w:tr w:rsidR="00AE0117" w:rsidRPr="00AE0117" w14:paraId="6FF073C7" w14:textId="77777777" w:rsidTr="001B445F">
              <w:tc>
                <w:tcPr>
                  <w:tcW w:w="5472" w:type="dxa"/>
                </w:tcPr>
                <w:p w14:paraId="38C807CE"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Stakeholder engagement and feedback on report</w:t>
                  </w:r>
                </w:p>
              </w:tc>
              <w:tc>
                <w:tcPr>
                  <w:tcW w:w="1398" w:type="dxa"/>
                </w:tcPr>
                <w:p w14:paraId="6CE03224"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1</w:t>
                  </w:r>
                </w:p>
              </w:tc>
            </w:tr>
            <w:tr w:rsidR="00AE0117" w:rsidRPr="00AE0117" w14:paraId="33C42D8A" w14:textId="77777777" w:rsidTr="001B445F">
              <w:tc>
                <w:tcPr>
                  <w:tcW w:w="5472" w:type="dxa"/>
                </w:tcPr>
                <w:p w14:paraId="76969E4A" w14:textId="77777777" w:rsidR="00264700" w:rsidRPr="00AE0117" w:rsidRDefault="00264700" w:rsidP="00264700">
                  <w:pPr>
                    <w:pStyle w:val="Geenafstand"/>
                    <w:numPr>
                      <w:ilvl w:val="0"/>
                      <w:numId w:val="10"/>
                    </w:numPr>
                    <w:spacing w:line="240" w:lineRule="atLeast"/>
                    <w:rPr>
                      <w:rFonts w:ascii="Arial" w:hAnsi="Arial" w:cs="Arial"/>
                      <w:sz w:val="18"/>
                      <w:szCs w:val="18"/>
                    </w:rPr>
                  </w:pPr>
                  <w:r w:rsidRPr="00AE0117">
                    <w:rPr>
                      <w:rFonts w:ascii="Arial" w:hAnsi="Arial" w:cs="Arial"/>
                      <w:sz w:val="18"/>
                      <w:szCs w:val="18"/>
                    </w:rPr>
                    <w:t>Submission of final report</w:t>
                  </w:r>
                </w:p>
              </w:tc>
              <w:tc>
                <w:tcPr>
                  <w:tcW w:w="1398" w:type="dxa"/>
                </w:tcPr>
                <w:p w14:paraId="0B43669C" w14:textId="77777777" w:rsidR="00264700" w:rsidRPr="00AE0117" w:rsidRDefault="00264700" w:rsidP="00264700">
                  <w:pPr>
                    <w:pStyle w:val="Geenafstand"/>
                    <w:spacing w:line="240" w:lineRule="atLeast"/>
                    <w:rPr>
                      <w:rFonts w:ascii="Arial" w:hAnsi="Arial" w:cs="Arial"/>
                      <w:sz w:val="18"/>
                      <w:szCs w:val="18"/>
                    </w:rPr>
                  </w:pPr>
                  <w:r w:rsidRPr="00AE0117">
                    <w:rPr>
                      <w:rFonts w:ascii="Arial" w:hAnsi="Arial" w:cs="Arial"/>
                      <w:sz w:val="18"/>
                      <w:szCs w:val="18"/>
                    </w:rPr>
                    <w:t>2</w:t>
                  </w:r>
                </w:p>
              </w:tc>
            </w:tr>
            <w:tr w:rsidR="00AE0117" w:rsidRPr="00AE0117" w14:paraId="76513529" w14:textId="77777777" w:rsidTr="001B445F">
              <w:tc>
                <w:tcPr>
                  <w:tcW w:w="5472" w:type="dxa"/>
                </w:tcPr>
                <w:p w14:paraId="0813C9D3" w14:textId="77777777" w:rsidR="00264700" w:rsidRPr="00AE0117" w:rsidRDefault="00264700" w:rsidP="00264700">
                  <w:pPr>
                    <w:pStyle w:val="Geenafstand"/>
                    <w:spacing w:line="240" w:lineRule="atLeast"/>
                    <w:ind w:left="360"/>
                    <w:rPr>
                      <w:rFonts w:ascii="Arial" w:hAnsi="Arial" w:cs="Arial"/>
                      <w:b/>
                      <w:sz w:val="18"/>
                      <w:szCs w:val="18"/>
                    </w:rPr>
                  </w:pPr>
                  <w:r w:rsidRPr="00AE0117">
                    <w:rPr>
                      <w:rFonts w:ascii="Arial" w:hAnsi="Arial" w:cs="Arial"/>
                      <w:b/>
                      <w:sz w:val="18"/>
                      <w:szCs w:val="18"/>
                    </w:rPr>
                    <w:t>Total consultancy days</w:t>
                  </w:r>
                </w:p>
              </w:tc>
              <w:tc>
                <w:tcPr>
                  <w:tcW w:w="1398" w:type="dxa"/>
                </w:tcPr>
                <w:p w14:paraId="7A324A16" w14:textId="28509CBF" w:rsidR="00264700" w:rsidRPr="00AE0117" w:rsidRDefault="00264700" w:rsidP="00F9496C">
                  <w:pPr>
                    <w:pStyle w:val="Geenafstand"/>
                    <w:spacing w:line="240" w:lineRule="atLeast"/>
                    <w:rPr>
                      <w:rFonts w:ascii="Arial" w:hAnsi="Arial" w:cs="Arial"/>
                      <w:b/>
                      <w:sz w:val="18"/>
                      <w:szCs w:val="18"/>
                    </w:rPr>
                  </w:pPr>
                  <w:r w:rsidRPr="00AE0117">
                    <w:rPr>
                      <w:rFonts w:ascii="Arial" w:hAnsi="Arial" w:cs="Arial"/>
                      <w:b/>
                      <w:sz w:val="18"/>
                      <w:szCs w:val="18"/>
                    </w:rPr>
                    <w:t>2</w:t>
                  </w:r>
                  <w:r w:rsidR="00197615">
                    <w:rPr>
                      <w:rFonts w:ascii="Arial" w:hAnsi="Arial" w:cs="Arial"/>
                      <w:b/>
                      <w:sz w:val="18"/>
                      <w:szCs w:val="18"/>
                    </w:rPr>
                    <w:t>5</w:t>
                  </w:r>
                </w:p>
              </w:tc>
            </w:tr>
          </w:tbl>
          <w:p w14:paraId="247159D0" w14:textId="77777777" w:rsidR="00264700" w:rsidRPr="00AE0117" w:rsidRDefault="00264700" w:rsidP="00264700">
            <w:pPr>
              <w:pStyle w:val="Geenafstand"/>
              <w:spacing w:line="240" w:lineRule="atLeast"/>
              <w:rPr>
                <w:rFonts w:ascii="Arial" w:hAnsi="Arial" w:cs="Arial"/>
                <w:sz w:val="18"/>
                <w:szCs w:val="18"/>
              </w:rPr>
            </w:pPr>
          </w:p>
        </w:tc>
      </w:tr>
      <w:tr w:rsidR="00264700" w:rsidRPr="00264700" w14:paraId="6CDF0FCB" w14:textId="77777777" w:rsidTr="00264700">
        <w:tc>
          <w:tcPr>
            <w:tcW w:w="2335" w:type="dxa"/>
            <w:tcBorders>
              <w:left w:val="single" w:sz="12" w:space="0" w:color="FFC000"/>
              <w:right w:val="single" w:sz="12" w:space="0" w:color="FFC000"/>
            </w:tcBorders>
          </w:tcPr>
          <w:p w14:paraId="2FCC354E" w14:textId="77777777"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lastRenderedPageBreak/>
              <w:t>Place of the assignment</w:t>
            </w:r>
          </w:p>
        </w:tc>
        <w:tc>
          <w:tcPr>
            <w:tcW w:w="7115" w:type="dxa"/>
            <w:gridSpan w:val="2"/>
            <w:tcBorders>
              <w:left w:val="single" w:sz="12" w:space="0" w:color="FFC000"/>
              <w:right w:val="single" w:sz="12" w:space="0" w:color="FFC000"/>
            </w:tcBorders>
          </w:tcPr>
          <w:p w14:paraId="4825CABA" w14:textId="683FFDEB" w:rsidR="00264700" w:rsidRPr="00264700" w:rsidRDefault="00264700" w:rsidP="00264700">
            <w:pPr>
              <w:pStyle w:val="Geenafstand"/>
              <w:spacing w:line="240" w:lineRule="atLeast"/>
              <w:rPr>
                <w:rFonts w:ascii="Arial" w:hAnsi="Arial" w:cs="Arial"/>
                <w:color w:val="008542" w:themeColor="accent6"/>
                <w:sz w:val="18"/>
                <w:szCs w:val="18"/>
              </w:rPr>
            </w:pPr>
            <w:r w:rsidRPr="00F9496C">
              <w:rPr>
                <w:rFonts w:ascii="Arial" w:eastAsia="Times New Roman" w:hAnsi="Arial" w:cs="Arial"/>
                <w:sz w:val="18"/>
                <w:szCs w:val="18"/>
                <w:lang w:eastAsia="nl-NL"/>
              </w:rPr>
              <w:t xml:space="preserve">The place of the assignment is Darfur: </w:t>
            </w:r>
          </w:p>
        </w:tc>
      </w:tr>
      <w:tr w:rsidR="00264700" w:rsidRPr="007E195D" w14:paraId="7B510720" w14:textId="77777777" w:rsidTr="00264700">
        <w:trPr>
          <w:trHeight w:val="791"/>
        </w:trPr>
        <w:tc>
          <w:tcPr>
            <w:tcW w:w="2335" w:type="dxa"/>
            <w:tcBorders>
              <w:left w:val="single" w:sz="12" w:space="0" w:color="FFC000"/>
              <w:right w:val="single" w:sz="12" w:space="0" w:color="FFC000"/>
            </w:tcBorders>
          </w:tcPr>
          <w:p w14:paraId="1ED516E6" w14:textId="19EA65A1" w:rsidR="00264700" w:rsidRPr="00264700" w:rsidRDefault="00264700" w:rsidP="00264700">
            <w:pPr>
              <w:pStyle w:val="Geenafstand"/>
              <w:spacing w:line="240" w:lineRule="atLeast"/>
              <w:rPr>
                <w:rFonts w:ascii="Arial" w:hAnsi="Arial" w:cs="Arial"/>
                <w:b/>
                <w:sz w:val="18"/>
                <w:szCs w:val="18"/>
              </w:rPr>
            </w:pPr>
            <w:r w:rsidRPr="00264700">
              <w:rPr>
                <w:rFonts w:ascii="Arial" w:hAnsi="Arial" w:cs="Arial"/>
                <w:b/>
                <w:sz w:val="18"/>
                <w:szCs w:val="18"/>
              </w:rPr>
              <w:t>Contact details VNG International</w:t>
            </w:r>
          </w:p>
        </w:tc>
        <w:tc>
          <w:tcPr>
            <w:tcW w:w="3600" w:type="dxa"/>
            <w:tcBorders>
              <w:top w:val="single" w:sz="4" w:space="0" w:color="FFFFFF" w:themeColor="background1"/>
              <w:left w:val="single" w:sz="12" w:space="0" w:color="FFC000"/>
              <w:right w:val="single" w:sz="4" w:space="0" w:color="FFFFFF" w:themeColor="background1"/>
            </w:tcBorders>
          </w:tcPr>
          <w:p w14:paraId="6500E617" w14:textId="645BF9C5" w:rsidR="00264700" w:rsidRPr="00264700" w:rsidRDefault="00264700" w:rsidP="00264700">
            <w:pPr>
              <w:spacing w:line="240" w:lineRule="atLeast"/>
              <w:rPr>
                <w:rFonts w:cs="Arial"/>
                <w:sz w:val="18"/>
                <w:szCs w:val="18"/>
                <w:lang w:val="nl-NL"/>
              </w:rPr>
            </w:pPr>
            <w:r w:rsidRPr="00264700">
              <w:rPr>
                <w:rFonts w:cs="Arial"/>
                <w:sz w:val="18"/>
                <w:szCs w:val="18"/>
                <w:lang w:val="nl-NL"/>
              </w:rPr>
              <w:t>Karim Boussak, Project Manager</w:t>
            </w:r>
          </w:p>
          <w:p w14:paraId="4AC4B120" w14:textId="54632C29" w:rsidR="00264700" w:rsidRPr="00264700" w:rsidRDefault="00264700" w:rsidP="00264700">
            <w:pPr>
              <w:spacing w:line="240" w:lineRule="atLeast"/>
              <w:rPr>
                <w:rFonts w:cs="Arial"/>
                <w:color w:val="008542" w:themeColor="accent6"/>
                <w:sz w:val="18"/>
                <w:szCs w:val="18"/>
                <w:lang w:val="nl-NL"/>
              </w:rPr>
            </w:pPr>
            <w:r w:rsidRPr="00264700">
              <w:rPr>
                <w:rFonts w:cs="Arial"/>
                <w:sz w:val="18"/>
                <w:szCs w:val="18"/>
                <w:lang w:val="nl-NL"/>
              </w:rPr>
              <w:t>Karim.Boussak@vng.nl</w:t>
            </w:r>
          </w:p>
        </w:tc>
        <w:tc>
          <w:tcPr>
            <w:tcW w:w="3515" w:type="dxa"/>
            <w:tcBorders>
              <w:top w:val="single" w:sz="4" w:space="0" w:color="FFFFFF" w:themeColor="background1"/>
              <w:left w:val="single" w:sz="4" w:space="0" w:color="FFFFFF" w:themeColor="background1"/>
              <w:right w:val="single" w:sz="12" w:space="0" w:color="FFC000"/>
            </w:tcBorders>
          </w:tcPr>
          <w:p w14:paraId="7F5858BB" w14:textId="7BA2030C" w:rsidR="00264700" w:rsidRPr="00DC3341" w:rsidRDefault="00264700" w:rsidP="00264700">
            <w:pPr>
              <w:spacing w:line="240" w:lineRule="atLeast"/>
              <w:rPr>
                <w:rFonts w:cs="Arial"/>
                <w:color w:val="008542" w:themeColor="accent6"/>
                <w:sz w:val="18"/>
                <w:szCs w:val="18"/>
                <w:lang w:val="nl-NL"/>
              </w:rPr>
            </w:pPr>
          </w:p>
        </w:tc>
      </w:tr>
    </w:tbl>
    <w:p w14:paraId="78277600" w14:textId="1CE6D31E" w:rsidR="00237219" w:rsidRPr="00966E59" w:rsidRDefault="00237219" w:rsidP="00B7552A">
      <w:pPr>
        <w:spacing w:line="240" w:lineRule="auto"/>
        <w:rPr>
          <w:lang w:val="de-DE"/>
        </w:rPr>
      </w:pPr>
    </w:p>
    <w:p w14:paraId="5E3DD5C7" w14:textId="77777777" w:rsidR="00237219" w:rsidRPr="00966E59" w:rsidRDefault="00237219" w:rsidP="00B7552A">
      <w:pPr>
        <w:spacing w:line="240" w:lineRule="auto"/>
        <w:rPr>
          <w:lang w:val="de-DE"/>
        </w:rPr>
      </w:pPr>
    </w:p>
    <w:p w14:paraId="04EC1F53" w14:textId="72BBADD0" w:rsidR="00237219" w:rsidRPr="00DC3341" w:rsidRDefault="00237219" w:rsidP="002B6294">
      <w:pPr>
        <w:rPr>
          <w:rFonts w:cs="Arial"/>
          <w:b/>
          <w:bCs/>
          <w:color w:val="0070C0"/>
          <w:lang w:val="nl-NL"/>
        </w:rPr>
      </w:pPr>
    </w:p>
    <w:sectPr w:rsidR="00237219" w:rsidRPr="00DC3341" w:rsidSect="00E26D3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86FF3" w14:textId="77777777" w:rsidR="0004569C" w:rsidRDefault="0004569C" w:rsidP="00A14B69">
      <w:r>
        <w:separator/>
      </w:r>
    </w:p>
    <w:p w14:paraId="25CBAEF2" w14:textId="77777777" w:rsidR="0004569C" w:rsidRDefault="0004569C"/>
  </w:endnote>
  <w:endnote w:type="continuationSeparator" w:id="0">
    <w:p w14:paraId="2218E2A9" w14:textId="77777777" w:rsidR="0004569C" w:rsidRDefault="0004569C" w:rsidP="00A14B69">
      <w:r>
        <w:continuationSeparator/>
      </w:r>
    </w:p>
    <w:p w14:paraId="2FBC3FAB" w14:textId="77777777" w:rsidR="0004569C" w:rsidRDefault="0004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E919" w14:textId="77777777" w:rsidR="0004569C" w:rsidRDefault="0004569C">
      <w:r>
        <w:separator/>
      </w:r>
    </w:p>
  </w:footnote>
  <w:footnote w:type="continuationSeparator" w:id="0">
    <w:p w14:paraId="6B9F2CE5" w14:textId="77777777" w:rsidR="0004569C" w:rsidRDefault="0004569C" w:rsidP="00A14B69">
      <w:r>
        <w:continuationSeparator/>
      </w:r>
    </w:p>
    <w:p w14:paraId="548A3770" w14:textId="77777777" w:rsidR="0004569C" w:rsidRDefault="00045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5C15ECC"/>
    <w:multiLevelType w:val="hybridMultilevel"/>
    <w:tmpl w:val="36BE88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14467D11"/>
    <w:multiLevelType w:val="hybridMultilevel"/>
    <w:tmpl w:val="C276AAD6"/>
    <w:lvl w:ilvl="0" w:tplc="8530EE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9386D"/>
    <w:multiLevelType w:val="hybridMultilevel"/>
    <w:tmpl w:val="2646BCA2"/>
    <w:lvl w:ilvl="0" w:tplc="2FF067E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E4150"/>
    <w:multiLevelType w:val="hybridMultilevel"/>
    <w:tmpl w:val="9CF4BAE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7" w15:restartNumberingAfterBreak="0">
    <w:nsid w:val="21881328"/>
    <w:multiLevelType w:val="hybridMultilevel"/>
    <w:tmpl w:val="ACD29E66"/>
    <w:lvl w:ilvl="0" w:tplc="19E258F0">
      <w:start w:val="1"/>
      <w:numFmt w:val="lowerLetter"/>
      <w:lvlText w:val="%1."/>
      <w:lvlJc w:val="left"/>
      <w:pPr>
        <w:ind w:left="720" w:hanging="360"/>
      </w:pPr>
      <w:rPr>
        <w:rFonts w:ascii="Arial" w:eastAsia="Times New Roman"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81112"/>
    <w:multiLevelType w:val="hybridMultilevel"/>
    <w:tmpl w:val="D5B06A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FB4655"/>
    <w:multiLevelType w:val="hybridMultilevel"/>
    <w:tmpl w:val="D51405F4"/>
    <w:lvl w:ilvl="0" w:tplc="B35A2168">
      <w:start w:val="1"/>
      <w:numFmt w:val="lowerLetter"/>
      <w:lvlText w:val="%1."/>
      <w:lvlJc w:val="left"/>
      <w:pPr>
        <w:ind w:left="720" w:hanging="360"/>
      </w:pPr>
      <w:rPr>
        <w:rFonts w:ascii="Arial" w:eastAsia="Times New Roman" w:hAnsi="Arial"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70075"/>
    <w:multiLevelType w:val="hybridMultilevel"/>
    <w:tmpl w:val="FE68654A"/>
    <w:lvl w:ilvl="0" w:tplc="08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2EB477B7"/>
    <w:multiLevelType w:val="hybridMultilevel"/>
    <w:tmpl w:val="B65ECA08"/>
    <w:lvl w:ilvl="0" w:tplc="4FDC2D86">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8B51B7"/>
    <w:multiLevelType w:val="hybridMultilevel"/>
    <w:tmpl w:val="7612F2D8"/>
    <w:lvl w:ilvl="0" w:tplc="08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E27134"/>
    <w:multiLevelType w:val="hybridMultilevel"/>
    <w:tmpl w:val="9F96BD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1615AA"/>
    <w:multiLevelType w:val="hybridMultilevel"/>
    <w:tmpl w:val="89B43590"/>
    <w:lvl w:ilvl="0" w:tplc="47946DBA">
      <w:start w:val="1"/>
      <w:numFmt w:val="lowerLetter"/>
      <w:lvlText w:val="%1."/>
      <w:lvlJc w:val="left"/>
      <w:pPr>
        <w:ind w:left="720" w:hanging="360"/>
      </w:pPr>
      <w:rPr>
        <w:rFonts w:ascii="Arial" w:eastAsia="Times New Roman" w:hAnsi="Arial"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83E12"/>
    <w:multiLevelType w:val="hybridMultilevel"/>
    <w:tmpl w:val="FEEAE0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A33F85"/>
    <w:multiLevelType w:val="hybridMultilevel"/>
    <w:tmpl w:val="3EB2BC10"/>
    <w:lvl w:ilvl="0" w:tplc="4F7A5590">
      <w:start w:val="1"/>
      <w:numFmt w:val="lowerLetter"/>
      <w:lvlText w:val="%1."/>
      <w:lvlJc w:val="left"/>
      <w:pPr>
        <w:ind w:left="720" w:hanging="360"/>
      </w:pPr>
      <w:rPr>
        <w:rFonts w:ascii="Arial" w:eastAsia="Times New Roman" w:hAnsi="Arial"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42FC7"/>
    <w:multiLevelType w:val="hybridMultilevel"/>
    <w:tmpl w:val="32EE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63E5C"/>
    <w:multiLevelType w:val="hybridMultilevel"/>
    <w:tmpl w:val="1B54AD9E"/>
    <w:lvl w:ilvl="0" w:tplc="07C20B52">
      <w:start w:val="1"/>
      <w:numFmt w:val="decimal"/>
      <w:lvlText w:val="%1."/>
      <w:lvlJc w:val="left"/>
      <w:pPr>
        <w:ind w:left="360" w:hanging="360"/>
      </w:pPr>
      <w:rPr>
        <w:rFonts w:ascii="Arial" w:eastAsia="Times New Roman" w:hAnsi="Arial" w:cs="Times New Roman"/>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446568"/>
    <w:multiLevelType w:val="hybridMultilevel"/>
    <w:tmpl w:val="6812F1F8"/>
    <w:lvl w:ilvl="0" w:tplc="412C8416">
      <w:start w:val="1"/>
      <w:numFmt w:val="decimal"/>
      <w:lvlText w:val="%1."/>
      <w:lvlJc w:val="left"/>
      <w:pPr>
        <w:ind w:left="360" w:hanging="360"/>
      </w:pPr>
      <w:rPr>
        <w:rFonts w:ascii="Arial" w:eastAsiaTheme="minorHAnsi"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6144E1"/>
    <w:multiLevelType w:val="hybridMultilevel"/>
    <w:tmpl w:val="7990E5AA"/>
    <w:lvl w:ilvl="0" w:tplc="04090017">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1F2B24"/>
    <w:multiLevelType w:val="hybridMultilevel"/>
    <w:tmpl w:val="EB944984"/>
    <w:lvl w:ilvl="0" w:tplc="AA74995C">
      <w:start w:val="1"/>
      <w:numFmt w:val="lowerLetter"/>
      <w:lvlText w:val="%1."/>
      <w:lvlJc w:val="left"/>
      <w:pPr>
        <w:ind w:left="720" w:hanging="360"/>
      </w:pPr>
      <w:rPr>
        <w:rFonts w:ascii="Arial" w:eastAsia="Times New Roman" w:hAnsi="Arial"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E2803"/>
    <w:multiLevelType w:val="hybridMultilevel"/>
    <w:tmpl w:val="8F46D3AE"/>
    <w:lvl w:ilvl="0" w:tplc="08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C1A5A"/>
    <w:multiLevelType w:val="hybridMultilevel"/>
    <w:tmpl w:val="34EA7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6"/>
  </w:num>
  <w:num w:numId="3">
    <w:abstractNumId w:val="0"/>
  </w:num>
  <w:num w:numId="4">
    <w:abstractNumId w:val="11"/>
  </w:num>
  <w:num w:numId="5">
    <w:abstractNumId w:val="5"/>
  </w:num>
  <w:num w:numId="6">
    <w:abstractNumId w:val="13"/>
  </w:num>
  <w:num w:numId="7">
    <w:abstractNumId w:val="10"/>
  </w:num>
  <w:num w:numId="8">
    <w:abstractNumId w:val="30"/>
  </w:num>
  <w:num w:numId="9">
    <w:abstractNumId w:val="26"/>
  </w:num>
  <w:num w:numId="10">
    <w:abstractNumId w:val="1"/>
  </w:num>
  <w:num w:numId="11">
    <w:abstractNumId w:val="25"/>
  </w:num>
  <w:num w:numId="12">
    <w:abstractNumId w:val="12"/>
  </w:num>
  <w:num w:numId="13">
    <w:abstractNumId w:val="8"/>
  </w:num>
  <w:num w:numId="14">
    <w:abstractNumId w:val="29"/>
  </w:num>
  <w:num w:numId="15">
    <w:abstractNumId w:val="17"/>
  </w:num>
  <w:num w:numId="16">
    <w:abstractNumId w:val="19"/>
  </w:num>
  <w:num w:numId="17">
    <w:abstractNumId w:val="9"/>
  </w:num>
  <w:num w:numId="18">
    <w:abstractNumId w:val="7"/>
  </w:num>
  <w:num w:numId="19">
    <w:abstractNumId w:val="4"/>
  </w:num>
  <w:num w:numId="20">
    <w:abstractNumId w:val="3"/>
  </w:num>
  <w:num w:numId="21">
    <w:abstractNumId w:val="31"/>
  </w:num>
  <w:num w:numId="22">
    <w:abstractNumId w:val="22"/>
  </w:num>
  <w:num w:numId="23">
    <w:abstractNumId w:val="18"/>
  </w:num>
  <w:num w:numId="24">
    <w:abstractNumId w:val="21"/>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237219"/>
    <w:rsid w:val="000030E7"/>
    <w:rsid w:val="00003406"/>
    <w:rsid w:val="00004825"/>
    <w:rsid w:val="00011C70"/>
    <w:rsid w:val="000129C5"/>
    <w:rsid w:val="00016416"/>
    <w:rsid w:val="00021C21"/>
    <w:rsid w:val="000232B6"/>
    <w:rsid w:val="00023660"/>
    <w:rsid w:val="00030286"/>
    <w:rsid w:val="00033A6C"/>
    <w:rsid w:val="00034625"/>
    <w:rsid w:val="0004569C"/>
    <w:rsid w:val="000502B8"/>
    <w:rsid w:val="000518AD"/>
    <w:rsid w:val="0006002B"/>
    <w:rsid w:val="00075786"/>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E3A23"/>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97615"/>
    <w:rsid w:val="001A1D9D"/>
    <w:rsid w:val="001A40AE"/>
    <w:rsid w:val="001B050E"/>
    <w:rsid w:val="001B44F1"/>
    <w:rsid w:val="001B5B7B"/>
    <w:rsid w:val="001C5C7E"/>
    <w:rsid w:val="001E2B3A"/>
    <w:rsid w:val="001E4031"/>
    <w:rsid w:val="001E5461"/>
    <w:rsid w:val="001F002E"/>
    <w:rsid w:val="001F594C"/>
    <w:rsid w:val="00200063"/>
    <w:rsid w:val="00200C5D"/>
    <w:rsid w:val="002037AD"/>
    <w:rsid w:val="0020541A"/>
    <w:rsid w:val="00207B7C"/>
    <w:rsid w:val="00216ED9"/>
    <w:rsid w:val="002255A0"/>
    <w:rsid w:val="00227CC6"/>
    <w:rsid w:val="0023128B"/>
    <w:rsid w:val="0023291F"/>
    <w:rsid w:val="00235FC3"/>
    <w:rsid w:val="00236A46"/>
    <w:rsid w:val="00236E2A"/>
    <w:rsid w:val="00237219"/>
    <w:rsid w:val="002405B3"/>
    <w:rsid w:val="0024265D"/>
    <w:rsid w:val="00243B14"/>
    <w:rsid w:val="00245AB6"/>
    <w:rsid w:val="002506AC"/>
    <w:rsid w:val="0025661F"/>
    <w:rsid w:val="00263340"/>
    <w:rsid w:val="00263711"/>
    <w:rsid w:val="00264700"/>
    <w:rsid w:val="00265CD1"/>
    <w:rsid w:val="002733FD"/>
    <w:rsid w:val="00275F13"/>
    <w:rsid w:val="00290B7A"/>
    <w:rsid w:val="0029361E"/>
    <w:rsid w:val="002B1645"/>
    <w:rsid w:val="002B238E"/>
    <w:rsid w:val="002B53A4"/>
    <w:rsid w:val="002B5D63"/>
    <w:rsid w:val="002B6294"/>
    <w:rsid w:val="002B6AD3"/>
    <w:rsid w:val="002C2D9E"/>
    <w:rsid w:val="002C3E0A"/>
    <w:rsid w:val="002C45AA"/>
    <w:rsid w:val="002D5463"/>
    <w:rsid w:val="002E11CB"/>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475BE"/>
    <w:rsid w:val="0035024F"/>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3E776F"/>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72573"/>
    <w:rsid w:val="00480663"/>
    <w:rsid w:val="00485CFF"/>
    <w:rsid w:val="00490E91"/>
    <w:rsid w:val="00492A6A"/>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010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75E"/>
    <w:rsid w:val="005B2A32"/>
    <w:rsid w:val="005B377D"/>
    <w:rsid w:val="005B5C74"/>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396F"/>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B3DE1"/>
    <w:rsid w:val="007C008D"/>
    <w:rsid w:val="007C257B"/>
    <w:rsid w:val="007C66F9"/>
    <w:rsid w:val="007C75AF"/>
    <w:rsid w:val="007D433E"/>
    <w:rsid w:val="007D606D"/>
    <w:rsid w:val="007E195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B37A6"/>
    <w:rsid w:val="008C669F"/>
    <w:rsid w:val="008D3354"/>
    <w:rsid w:val="008D3A7A"/>
    <w:rsid w:val="008E082E"/>
    <w:rsid w:val="008E5C31"/>
    <w:rsid w:val="00900B9F"/>
    <w:rsid w:val="009075D8"/>
    <w:rsid w:val="0091230B"/>
    <w:rsid w:val="00913DD5"/>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66E59"/>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4C43"/>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43DDB"/>
    <w:rsid w:val="00A51D11"/>
    <w:rsid w:val="00A6122F"/>
    <w:rsid w:val="00A6204B"/>
    <w:rsid w:val="00A62DC7"/>
    <w:rsid w:val="00A63DFA"/>
    <w:rsid w:val="00A7090F"/>
    <w:rsid w:val="00A729D3"/>
    <w:rsid w:val="00A73E21"/>
    <w:rsid w:val="00A76FB4"/>
    <w:rsid w:val="00A92154"/>
    <w:rsid w:val="00A94032"/>
    <w:rsid w:val="00A95674"/>
    <w:rsid w:val="00AA1B0E"/>
    <w:rsid w:val="00AA246B"/>
    <w:rsid w:val="00AA2642"/>
    <w:rsid w:val="00AA7116"/>
    <w:rsid w:val="00AB1652"/>
    <w:rsid w:val="00AB66FE"/>
    <w:rsid w:val="00AC24EF"/>
    <w:rsid w:val="00AC51AD"/>
    <w:rsid w:val="00AC7813"/>
    <w:rsid w:val="00AD2349"/>
    <w:rsid w:val="00AE0117"/>
    <w:rsid w:val="00AE0E81"/>
    <w:rsid w:val="00AE2F98"/>
    <w:rsid w:val="00AF317E"/>
    <w:rsid w:val="00AF3217"/>
    <w:rsid w:val="00AF5C66"/>
    <w:rsid w:val="00B02582"/>
    <w:rsid w:val="00B06308"/>
    <w:rsid w:val="00B07821"/>
    <w:rsid w:val="00B12E1C"/>
    <w:rsid w:val="00B14AD1"/>
    <w:rsid w:val="00B2436E"/>
    <w:rsid w:val="00B2532F"/>
    <w:rsid w:val="00B25C15"/>
    <w:rsid w:val="00B35133"/>
    <w:rsid w:val="00B46008"/>
    <w:rsid w:val="00B463BC"/>
    <w:rsid w:val="00B548E2"/>
    <w:rsid w:val="00B71278"/>
    <w:rsid w:val="00B7552A"/>
    <w:rsid w:val="00B8276C"/>
    <w:rsid w:val="00B83A80"/>
    <w:rsid w:val="00B90200"/>
    <w:rsid w:val="00B91CC3"/>
    <w:rsid w:val="00BA61BC"/>
    <w:rsid w:val="00BB5293"/>
    <w:rsid w:val="00BC1BFA"/>
    <w:rsid w:val="00BC23C3"/>
    <w:rsid w:val="00BC3C54"/>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08DB"/>
    <w:rsid w:val="00CC64F6"/>
    <w:rsid w:val="00CE1DF0"/>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C47"/>
    <w:rsid w:val="00D46EFB"/>
    <w:rsid w:val="00D47382"/>
    <w:rsid w:val="00D64FAA"/>
    <w:rsid w:val="00D70E9B"/>
    <w:rsid w:val="00D917DB"/>
    <w:rsid w:val="00D9560C"/>
    <w:rsid w:val="00DA2235"/>
    <w:rsid w:val="00DA5B19"/>
    <w:rsid w:val="00DA7467"/>
    <w:rsid w:val="00DB3689"/>
    <w:rsid w:val="00DB695B"/>
    <w:rsid w:val="00DC2B22"/>
    <w:rsid w:val="00DC3341"/>
    <w:rsid w:val="00DC5C70"/>
    <w:rsid w:val="00DD1D17"/>
    <w:rsid w:val="00DD1D71"/>
    <w:rsid w:val="00DE1C62"/>
    <w:rsid w:val="00DE3896"/>
    <w:rsid w:val="00DE38D5"/>
    <w:rsid w:val="00DE68B3"/>
    <w:rsid w:val="00DF1B65"/>
    <w:rsid w:val="00DF5E5E"/>
    <w:rsid w:val="00DF6905"/>
    <w:rsid w:val="00DF739D"/>
    <w:rsid w:val="00E075A9"/>
    <w:rsid w:val="00E102C4"/>
    <w:rsid w:val="00E13EBF"/>
    <w:rsid w:val="00E14ADB"/>
    <w:rsid w:val="00E15774"/>
    <w:rsid w:val="00E22BAE"/>
    <w:rsid w:val="00E26244"/>
    <w:rsid w:val="00E26D33"/>
    <w:rsid w:val="00E276E0"/>
    <w:rsid w:val="00E311AF"/>
    <w:rsid w:val="00E40266"/>
    <w:rsid w:val="00E4683A"/>
    <w:rsid w:val="00E52649"/>
    <w:rsid w:val="00E57006"/>
    <w:rsid w:val="00E622A2"/>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EF7335"/>
    <w:rsid w:val="00F02A90"/>
    <w:rsid w:val="00F06C7F"/>
    <w:rsid w:val="00F11CCA"/>
    <w:rsid w:val="00F15E90"/>
    <w:rsid w:val="00F2122E"/>
    <w:rsid w:val="00F249CB"/>
    <w:rsid w:val="00F25FC4"/>
    <w:rsid w:val="00F32F17"/>
    <w:rsid w:val="00F35752"/>
    <w:rsid w:val="00F3704C"/>
    <w:rsid w:val="00F4212E"/>
    <w:rsid w:val="00F42C04"/>
    <w:rsid w:val="00F46F1B"/>
    <w:rsid w:val="00F51369"/>
    <w:rsid w:val="00F60EB4"/>
    <w:rsid w:val="00F6116F"/>
    <w:rsid w:val="00F6247F"/>
    <w:rsid w:val="00F64A48"/>
    <w:rsid w:val="00F6587D"/>
    <w:rsid w:val="00F675B1"/>
    <w:rsid w:val="00F724EE"/>
    <w:rsid w:val="00F84FED"/>
    <w:rsid w:val="00F9496C"/>
    <w:rsid w:val="00F96C92"/>
    <w:rsid w:val="00FA15E7"/>
    <w:rsid w:val="00FA16E1"/>
    <w:rsid w:val="00FA2527"/>
    <w:rsid w:val="00FA48AB"/>
    <w:rsid w:val="00FB0DC8"/>
    <w:rsid w:val="00FB0EBA"/>
    <w:rsid w:val="00FB3229"/>
    <w:rsid w:val="00FB4AAE"/>
    <w:rsid w:val="00FB74A8"/>
    <w:rsid w:val="00FC0601"/>
    <w:rsid w:val="00FC30EF"/>
    <w:rsid w:val="00FC4E55"/>
    <w:rsid w:val="00FC74CE"/>
    <w:rsid w:val="00FD00E2"/>
    <w:rsid w:val="00FD0C87"/>
    <w:rsid w:val="00FD6092"/>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DC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37219"/>
    <w:rPr>
      <w:lang w:val="en-GB"/>
    </w:rPr>
  </w:style>
  <w:style w:type="paragraph" w:styleId="Kop1">
    <w:name w:val="heading 1"/>
    <w:aliases w:val="Webversie;titel document,Don't Use"/>
    <w:basedOn w:val="Standaard"/>
    <w:next w:val="Standaard"/>
    <w:link w:val="Kop1Char"/>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Don't Use Char"/>
    <w:link w:val="Kop1"/>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aliases w:val="Dot pt,F5 List Paragraph,List Paragraph1,No Spacing1,List Paragraph Char Char Char,Indicator Text,Numbered Para 1,Bullet 1,List Paragraph12,Bullet Points,MAIN CONTENT,List Paragraph11,List Paragraph2,OBC Bullet,Figure Caption"/>
    <w:basedOn w:val="Standaard"/>
    <w:link w:val="LijstalineaChar"/>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uiPriority w:val="39"/>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rsid w:val="00237219"/>
    <w:pPr>
      <w:autoSpaceDE w:val="0"/>
      <w:autoSpaceDN w:val="0"/>
      <w:adjustRightInd w:val="0"/>
      <w:spacing w:line="240" w:lineRule="auto"/>
    </w:pPr>
    <w:rPr>
      <w:rFonts w:ascii="Calibri" w:eastAsiaTheme="minorHAnsi" w:hAnsi="Calibri" w:cs="Calibri"/>
      <w:color w:val="000000"/>
      <w:sz w:val="24"/>
      <w:szCs w:val="24"/>
      <w:lang w:val="en-GB" w:eastAsia="en-US"/>
    </w:rPr>
  </w:style>
  <w:style w:type="character" w:styleId="Verwijzingopmerking">
    <w:name w:val="annotation reference"/>
    <w:basedOn w:val="Standaardalinea-lettertype"/>
    <w:uiPriority w:val="99"/>
    <w:unhideWhenUsed/>
    <w:rsid w:val="00237219"/>
    <w:rPr>
      <w:sz w:val="16"/>
      <w:szCs w:val="16"/>
    </w:rPr>
  </w:style>
  <w:style w:type="paragraph" w:styleId="Tekstopmerking">
    <w:name w:val="annotation text"/>
    <w:basedOn w:val="Standaard"/>
    <w:link w:val="TekstopmerkingChar"/>
    <w:uiPriority w:val="99"/>
    <w:semiHidden/>
    <w:unhideWhenUsed/>
    <w:rsid w:val="00237219"/>
    <w:pPr>
      <w:spacing w:line="240" w:lineRule="auto"/>
    </w:pPr>
  </w:style>
  <w:style w:type="character" w:customStyle="1" w:styleId="TekstopmerkingChar">
    <w:name w:val="Tekst opmerking Char"/>
    <w:basedOn w:val="Standaardalinea-lettertype"/>
    <w:link w:val="Tekstopmerking"/>
    <w:uiPriority w:val="99"/>
    <w:semiHidden/>
    <w:rsid w:val="00237219"/>
    <w:rPr>
      <w:lang w:val="en-GB"/>
    </w:rPr>
  </w:style>
  <w:style w:type="character" w:customStyle="1" w:styleId="LijstalineaChar">
    <w:name w:val="Lijstalinea Char"/>
    <w:aliases w:val="Dot pt Char,F5 List Paragraph Char,List Paragraph1 Char,No Spacing1 Char,List Paragraph Char Char Char Char,Indicator Text Char,Numbered Para 1 Char,Bullet 1 Char,List Paragraph12 Char,Bullet Points Char,MAIN CONTENT Char"/>
    <w:link w:val="Lijstalinea"/>
    <w:uiPriority w:val="34"/>
    <w:rsid w:val="00237219"/>
    <w:rPr>
      <w:lang w:val="en-GB"/>
    </w:rPr>
  </w:style>
  <w:style w:type="paragraph" w:customStyle="1" w:styleId="Lijstalinea1">
    <w:name w:val="Lijstalinea1"/>
    <w:basedOn w:val="Standaard"/>
    <w:rsid w:val="00237219"/>
    <w:pPr>
      <w:suppressAutoHyphens/>
      <w:spacing w:line="240" w:lineRule="auto"/>
      <w:ind w:left="720"/>
      <w:contextualSpacing/>
    </w:pPr>
    <w:rPr>
      <w:kern w:val="1"/>
      <w:szCs w:val="24"/>
      <w:lang w:eastAsia="en-GB"/>
    </w:rPr>
  </w:style>
  <w:style w:type="paragraph" w:styleId="Geenafstand">
    <w:name w:val="No Spacing"/>
    <w:uiPriority w:val="1"/>
    <w:qFormat/>
    <w:rsid w:val="00237219"/>
    <w:pPr>
      <w:spacing w:line="240" w:lineRule="auto"/>
    </w:pPr>
    <w:rPr>
      <w:rFonts w:asciiTheme="minorHAnsi" w:eastAsiaTheme="minorHAnsi" w:hAnsiTheme="minorHAnsi" w:cstheme="minorBidi"/>
      <w:sz w:val="22"/>
      <w:szCs w:val="22"/>
      <w:lang w:val="en-US" w:eastAsia="en-US"/>
    </w:rPr>
  </w:style>
  <w:style w:type="character" w:customStyle="1" w:styleId="cz1vrpvf">
    <w:name w:val="c_z1vrpvf"/>
    <w:basedOn w:val="Standaardalinea-lettertype"/>
    <w:rsid w:val="00237219"/>
  </w:style>
  <w:style w:type="paragraph" w:styleId="Onderwerpvanopmerking">
    <w:name w:val="annotation subject"/>
    <w:basedOn w:val="Tekstopmerking"/>
    <w:next w:val="Tekstopmerking"/>
    <w:link w:val="OnderwerpvanopmerkingChar"/>
    <w:semiHidden/>
    <w:unhideWhenUsed/>
    <w:rsid w:val="00F32F17"/>
    <w:rPr>
      <w:b/>
      <w:bCs/>
    </w:rPr>
  </w:style>
  <w:style w:type="character" w:customStyle="1" w:styleId="OnderwerpvanopmerkingChar">
    <w:name w:val="Onderwerp van opmerking Char"/>
    <w:basedOn w:val="TekstopmerkingChar"/>
    <w:link w:val="Onderwerpvanopmerking"/>
    <w:semiHidden/>
    <w:rsid w:val="00F32F17"/>
    <w:rPr>
      <w:b/>
      <w:bCs/>
      <w:lang w:val="en-GB"/>
    </w:rPr>
  </w:style>
  <w:style w:type="character" w:styleId="Paginanummer">
    <w:name w:val="page number"/>
    <w:basedOn w:val="Standaardalinea-lettertype"/>
    <w:rsid w:val="0026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37486">
      <w:bodyDiv w:val="1"/>
      <w:marLeft w:val="0"/>
      <w:marRight w:val="0"/>
      <w:marTop w:val="0"/>
      <w:marBottom w:val="0"/>
      <w:divBdr>
        <w:top w:val="none" w:sz="0" w:space="0" w:color="auto"/>
        <w:left w:val="none" w:sz="0" w:space="0" w:color="auto"/>
        <w:bottom w:val="none" w:sz="0" w:space="0" w:color="auto"/>
        <w:right w:val="none" w:sz="0" w:space="0" w:color="auto"/>
      </w:divBdr>
      <w:divsChild>
        <w:div w:id="531961036">
          <w:marLeft w:val="0"/>
          <w:marRight w:val="0"/>
          <w:marTop w:val="0"/>
          <w:marBottom w:val="120"/>
          <w:divBdr>
            <w:top w:val="none" w:sz="0" w:space="0" w:color="auto"/>
            <w:left w:val="none" w:sz="0" w:space="0" w:color="auto"/>
            <w:bottom w:val="none" w:sz="0" w:space="0" w:color="auto"/>
            <w:right w:val="none" w:sz="0" w:space="0" w:color="auto"/>
          </w:divBdr>
          <w:divsChild>
            <w:div w:id="300622227">
              <w:marLeft w:val="0"/>
              <w:marRight w:val="0"/>
              <w:marTop w:val="0"/>
              <w:marBottom w:val="0"/>
              <w:divBdr>
                <w:top w:val="none" w:sz="0" w:space="0" w:color="auto"/>
                <w:left w:val="none" w:sz="0" w:space="0" w:color="auto"/>
                <w:bottom w:val="none" w:sz="0" w:space="0" w:color="auto"/>
                <w:right w:val="none" w:sz="0" w:space="0" w:color="auto"/>
              </w:divBdr>
            </w:div>
          </w:divsChild>
        </w:div>
        <w:div w:id="1889803126">
          <w:marLeft w:val="0"/>
          <w:marRight w:val="0"/>
          <w:marTop w:val="0"/>
          <w:marBottom w:val="120"/>
          <w:divBdr>
            <w:top w:val="none" w:sz="0" w:space="0" w:color="auto"/>
            <w:left w:val="none" w:sz="0" w:space="0" w:color="auto"/>
            <w:bottom w:val="none" w:sz="0" w:space="0" w:color="auto"/>
            <w:right w:val="none" w:sz="0" w:space="0" w:color="auto"/>
          </w:divBdr>
          <w:divsChild>
            <w:div w:id="1826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7E67-1FCA-44E9-B925-0E38E0B7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10791</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Koppen</vt:lpstr>
      </vt:variant>
      <vt:variant>
        <vt:i4>2</vt:i4>
      </vt:variant>
    </vt:vector>
  </HeadingPairs>
  <TitlesOfParts>
    <vt:vector size="4" baseType="lpstr">
      <vt:lpstr/>
      <vt:lpstr/>
      <vt:lpstr>Terms of Reference for PEA</vt:lpstr>
      <vt:lpstr>Stability Through Resilience Programme (2017- 2021)  </vt:lpstr>
    </vt:vector>
  </TitlesOfParts>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2021-07-07T11:27:00Z</dcterms:created>
  <dcterms:modified xsi:type="dcterms:W3CDTF">2021-07-14T12:14:00Z</dcterms:modified>
</cp:coreProperties>
</file>